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bookmarkEnd w:id="0"/>
    <w:p w14:paraId="00000001" w14:textId="77777777" w:rsidR="00965B3B" w:rsidRDefault="00000000">
      <w:pPr>
        <w:pBdr>
          <w:top w:val="nil"/>
          <w:left w:val="nil"/>
          <w:bottom w:val="nil"/>
          <w:right w:val="nil"/>
          <w:between w:val="nil"/>
        </w:pBdr>
        <w:spacing w:after="0" w:line="240" w:lineRule="auto"/>
        <w:jc w:val="both"/>
        <w:rPr>
          <w:rFonts w:ascii="Helvetica Neue" w:eastAsia="Helvetica Neue" w:hAnsi="Helvetica Neue" w:cs="Helvetica Neue"/>
          <w:b/>
          <w:color w:val="000000"/>
          <w:sz w:val="32"/>
          <w:szCs w:val="32"/>
        </w:rPr>
      </w:pPr>
      <w:r>
        <w:rPr>
          <w:noProof/>
        </w:rPr>
        <mc:AlternateContent>
          <mc:Choice Requires="wps">
            <w:drawing>
              <wp:anchor distT="0" distB="0" distL="114300" distR="114300" simplePos="0" relativeHeight="251658240" behindDoc="0" locked="0" layoutInCell="1" hidden="0" allowOverlap="1" wp14:anchorId="0307D40A" wp14:editId="5E5E39CE">
                <wp:simplePos x="0" y="0"/>
                <wp:positionH relativeFrom="column">
                  <wp:posOffset>1</wp:posOffset>
                </wp:positionH>
                <wp:positionV relativeFrom="paragraph">
                  <wp:posOffset>0</wp:posOffset>
                </wp:positionV>
                <wp:extent cx="6517005" cy="177165"/>
                <wp:effectExtent l="0" t="0" r="0" b="0"/>
                <wp:wrapNone/>
                <wp:docPr id="14" name="Retângulo 14"/>
                <wp:cNvGraphicFramePr/>
                <a:graphic xmlns:a="http://schemas.openxmlformats.org/drawingml/2006/main">
                  <a:graphicData uri="http://schemas.microsoft.com/office/word/2010/wordprocessingShape">
                    <wps:wsp>
                      <wps:cNvSpPr/>
                      <wps:spPr>
                        <a:xfrm>
                          <a:off x="2092260" y="3696180"/>
                          <a:ext cx="6507480" cy="167640"/>
                        </a:xfrm>
                        <a:prstGeom prst="rect">
                          <a:avLst/>
                        </a:prstGeom>
                        <a:solidFill>
                          <a:srgbClr val="9A0000"/>
                        </a:solidFill>
                        <a:ln>
                          <a:noFill/>
                        </a:ln>
                      </wps:spPr>
                      <wps:txbx>
                        <w:txbxContent>
                          <w:p w14:paraId="5853C2A4" w14:textId="77777777" w:rsidR="00965B3B" w:rsidRDefault="00965B3B">
                            <w:pPr>
                              <w:spacing w:after="0" w:line="240" w:lineRule="auto"/>
                              <w:jc w:val="both"/>
                              <w:textDirection w:val="btLr"/>
                            </w:pPr>
                          </w:p>
                          <w:p w14:paraId="205EF907" w14:textId="77777777" w:rsidR="00965B3B" w:rsidRDefault="00965B3B">
                            <w:pPr>
                              <w:spacing w:after="0" w:line="240" w:lineRule="auto"/>
                              <w:textDirection w:val="btLr"/>
                            </w:pPr>
                          </w:p>
                        </w:txbxContent>
                      </wps:txbx>
                      <wps:bodyPr spcFirstLastPara="1" wrap="square" lIns="91425" tIns="0" rIns="91425" bIns="0" anchor="ctr" anchorCtr="0">
                        <a:noAutofit/>
                      </wps:bodyPr>
                    </wps:wsp>
                  </a:graphicData>
                </a:graphic>
              </wp:anchor>
            </w:drawing>
          </mc:Choice>
          <mc:Fallback>
            <w:pict>
              <v:rect w14:anchorId="0307D40A" id="Retângulo 14" o:spid="_x0000_s1026" style="position:absolute;left:0;text-align:left;margin-left:0;margin-top:0;width:513.15pt;height:13.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4Z0AEAAH0DAAAOAAAAZHJzL2Uyb0RvYy54bWysU8tu2zAQvBfoPxC813rEUWLBchAkcFEg&#10;aA0k/QCKIi0CFMkuaUv++y5pJU7bWxEdKO5yNJzZXa3vpkGTowCvrGloscgpEYbbTpl9Q3++bL/c&#10;UuIDMx3T1oiGnoSnd5vPn9ajq0Vpe6s7AQRJjK9H19A+BFdnmee9GJhfWCcMHkoLAwsYwj7rgI3I&#10;PuiszPMqGy10DiwX3mP28XxIN4lfSsHDDym9CEQ3FLWFtEJa27hmmzWr98Bcr/gsg/2HioEpg5e+&#10;UT2ywMgB1D9Ug+JgvZVhwe2QWSkVF8kDuinyv9w898yJ5AWL491bmfzH0fLvx2e3AyzD6HztcRtd&#10;TBKG+EZ9ZGpoma/KssLynRp6Va2q4nYunJgC4QiorvObJSYJR0RR3VTLBMguTA58+CrsQOKmoYCN&#10;SfVixycf8HaEvkLixd5q1W2V1imAffuggRwZNnF1n+MT+4af/AHTJoKNjZ+dj2Mmu/iKuzC102y2&#10;td1pB8Q7vlUo6on5sGOA3S8oGXEiGup/HRgISvQ3gyVfFcvyGkcoBegV3mfb1ywzvLc4YDwAJefg&#10;IaSBO6u7PwQrVbIc9ZxFzDKxx8nWPI9xiN7HCXX5aza/AQAA//8DAFBLAwQUAAYACAAAACEAL5qj&#10;atoAAAAFAQAADwAAAGRycy9kb3ducmV2LnhtbEyPwU7DMBBE70j8g7VI3KhNKhUI2VSAgBMItfQD&#10;nHibRI3XJnbS8Pe4XOCy0mhGM2+L9Wx7MdEQOscI1wsFgrh2puMGYff5cnULIkTNRveOCeGbAqzL&#10;87NC58YdeUPTNjYilXDINUIbo8+lDHVLVoeF88TJ27vB6pjk0Egz6GMqt73MlFpJqztOC6329NRS&#10;fdiOFuF98tXumZbqIzyOb9PX62yN3yBeXswP9yAizfEvDCf8hA5lYqrcyCaIHiE9En/vyVPZagmi&#10;Qshu7kCWhfxPX/4AAAD//wMAUEsBAi0AFAAGAAgAAAAhALaDOJL+AAAA4QEAABMAAAAAAAAAAAAA&#10;AAAAAAAAAFtDb250ZW50X1R5cGVzXS54bWxQSwECLQAUAAYACAAAACEAOP0h/9YAAACUAQAACwAA&#10;AAAAAAAAAAAAAAAvAQAAX3JlbHMvLnJlbHNQSwECLQAUAAYACAAAACEA2G1eGdABAAB9AwAADgAA&#10;AAAAAAAAAAAAAAAuAgAAZHJzL2Uyb0RvYy54bWxQSwECLQAUAAYACAAAACEAL5qjatoAAAAFAQAA&#10;DwAAAAAAAAAAAAAAAAAqBAAAZHJzL2Rvd25yZXYueG1sUEsFBgAAAAAEAAQA8wAAADEFAAAAAA==&#10;" fillcolor="#9a0000" stroked="f">
                <v:textbox inset="2.53958mm,0,2.53958mm,0">
                  <w:txbxContent>
                    <w:p w14:paraId="5853C2A4" w14:textId="77777777" w:rsidR="00965B3B" w:rsidRDefault="00965B3B">
                      <w:pPr>
                        <w:spacing w:after="0" w:line="240" w:lineRule="auto"/>
                        <w:jc w:val="both"/>
                        <w:textDirection w:val="btLr"/>
                      </w:pPr>
                    </w:p>
                    <w:p w14:paraId="205EF907" w14:textId="77777777" w:rsidR="00965B3B" w:rsidRDefault="00965B3B">
                      <w:pPr>
                        <w:spacing w:after="0" w:line="240" w:lineRule="auto"/>
                        <w:textDirection w:val="btLr"/>
                      </w:pPr>
                    </w:p>
                  </w:txbxContent>
                </v:textbox>
              </v:rect>
            </w:pict>
          </mc:Fallback>
        </mc:AlternateContent>
      </w:r>
    </w:p>
    <w:p w14:paraId="00000002" w14:textId="44EE22A7" w:rsidR="00965B3B" w:rsidRPr="002D03EC" w:rsidRDefault="004539D4">
      <w:pPr>
        <w:pBdr>
          <w:top w:val="nil"/>
          <w:left w:val="nil"/>
          <w:bottom w:val="nil"/>
          <w:right w:val="nil"/>
          <w:between w:val="nil"/>
        </w:pBdr>
        <w:spacing w:after="0" w:line="240" w:lineRule="auto"/>
        <w:jc w:val="both"/>
        <w:rPr>
          <w:rFonts w:ascii="Helvetica Neue" w:eastAsia="Helvetica Neue" w:hAnsi="Helvetica Neue" w:cs="Helvetica Neue"/>
          <w:b/>
          <w:color w:val="000000" w:themeColor="text1"/>
          <w:sz w:val="32"/>
          <w:szCs w:val="32"/>
        </w:rPr>
      </w:pPr>
      <w:r w:rsidRPr="004539D4">
        <w:rPr>
          <w:rFonts w:ascii="Helvetica Neue" w:eastAsia="Helvetica Neue" w:hAnsi="Helvetica Neue" w:cs="Helvetica Neue"/>
          <w:b/>
          <w:sz w:val="32"/>
          <w:szCs w:val="32"/>
        </w:rPr>
        <w:t xml:space="preserve">Catalisadores de </w:t>
      </w:r>
      <w:r>
        <w:rPr>
          <w:rFonts w:ascii="Helvetica Neue" w:eastAsia="Helvetica Neue" w:hAnsi="Helvetica Neue" w:cs="Helvetica Neue"/>
          <w:b/>
          <w:sz w:val="32"/>
          <w:szCs w:val="32"/>
        </w:rPr>
        <w:t>Ó</w:t>
      </w:r>
      <w:r w:rsidRPr="004539D4">
        <w:rPr>
          <w:rFonts w:ascii="Helvetica Neue" w:eastAsia="Helvetica Neue" w:hAnsi="Helvetica Neue" w:cs="Helvetica Neue"/>
          <w:b/>
          <w:sz w:val="32"/>
          <w:szCs w:val="32"/>
        </w:rPr>
        <w:t>xido de N</w:t>
      </w:r>
      <w:r>
        <w:rPr>
          <w:rFonts w:ascii="Helvetica Neue" w:eastAsia="Helvetica Neue" w:hAnsi="Helvetica Neue" w:cs="Helvetica Neue"/>
          <w:b/>
          <w:sz w:val="32"/>
          <w:szCs w:val="32"/>
        </w:rPr>
        <w:t>ióbio</w:t>
      </w:r>
      <w:r w:rsidRPr="004539D4">
        <w:rPr>
          <w:rFonts w:ascii="Helvetica Neue" w:eastAsia="Helvetica Neue" w:hAnsi="Helvetica Neue" w:cs="Helvetica Neue"/>
          <w:b/>
          <w:sz w:val="32"/>
          <w:szCs w:val="32"/>
        </w:rPr>
        <w:t xml:space="preserve"> sulfatado para a produção de biodiesel: efeito d</w:t>
      </w:r>
      <w:r>
        <w:rPr>
          <w:rFonts w:ascii="Helvetica Neue" w:eastAsia="Helvetica Neue" w:hAnsi="Helvetica Neue" w:cs="Helvetica Neue"/>
          <w:b/>
          <w:sz w:val="32"/>
          <w:szCs w:val="32"/>
        </w:rPr>
        <w:t>o</w:t>
      </w:r>
      <w:r w:rsidRPr="004539D4">
        <w:rPr>
          <w:rFonts w:ascii="Helvetica Neue" w:eastAsia="Helvetica Neue" w:hAnsi="Helvetica Neue" w:cs="Helvetica Neue"/>
          <w:b/>
          <w:sz w:val="32"/>
          <w:szCs w:val="32"/>
        </w:rPr>
        <w:t xml:space="preserve"> agente sulfatante</w:t>
      </w:r>
    </w:p>
    <w:p w14:paraId="6F7FA792" w14:textId="77777777" w:rsidR="004539D4" w:rsidRDefault="004539D4">
      <w:pPr>
        <w:pBdr>
          <w:top w:val="nil"/>
          <w:left w:val="nil"/>
          <w:bottom w:val="nil"/>
          <w:right w:val="nil"/>
          <w:between w:val="nil"/>
        </w:pBdr>
        <w:spacing w:after="120" w:line="240" w:lineRule="auto"/>
        <w:jc w:val="both"/>
        <w:rPr>
          <w:rFonts w:ascii="Times New Roman" w:eastAsia="Times New Roman" w:hAnsi="Times New Roman" w:cs="Times New Roman"/>
          <w:b/>
          <w:sz w:val="20"/>
          <w:szCs w:val="20"/>
        </w:rPr>
      </w:pPr>
    </w:p>
    <w:p w14:paraId="00000004" w14:textId="57C8D88F" w:rsidR="00965B3B" w:rsidRPr="004539D4" w:rsidRDefault="00000000">
      <w:pPr>
        <w:pBdr>
          <w:top w:val="nil"/>
          <w:left w:val="nil"/>
          <w:bottom w:val="nil"/>
          <w:right w:val="nil"/>
          <w:between w:val="nil"/>
        </w:pBdr>
        <w:spacing w:after="12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Vitor F</w:t>
      </w:r>
      <w:r w:rsidR="005B64B8">
        <w:rPr>
          <w:rFonts w:ascii="Times New Roman" w:eastAsia="Times New Roman" w:hAnsi="Times New Roman" w:cs="Times New Roman"/>
          <w:b/>
          <w:sz w:val="20"/>
          <w:szCs w:val="20"/>
        </w:rPr>
        <w:t>rancisco</w:t>
      </w:r>
      <w:r>
        <w:rPr>
          <w:rFonts w:ascii="Times New Roman" w:eastAsia="Times New Roman" w:hAnsi="Times New Roman" w:cs="Times New Roman"/>
          <w:b/>
          <w:sz w:val="20"/>
          <w:szCs w:val="20"/>
        </w:rPr>
        <w:t xml:space="preserve"> dos Santos</w:t>
      </w:r>
      <w:r>
        <w:rPr>
          <w:rFonts w:ascii="Times New Roman" w:eastAsia="Times New Roman" w:hAnsi="Times New Roman" w:cs="Times New Roman"/>
          <w:b/>
          <w:sz w:val="20"/>
          <w:szCs w:val="20"/>
          <w:vertAlign w:val="superscript"/>
        </w:rPr>
        <w:t>1</w:t>
      </w:r>
      <w:r w:rsidR="004539D4">
        <w:rPr>
          <w:rFonts w:ascii="Times New Roman" w:eastAsia="Times New Roman" w:hAnsi="Times New Roman" w:cs="Times New Roman"/>
          <w:b/>
          <w:sz w:val="20"/>
          <w:szCs w:val="20"/>
          <w:vertAlign w:val="superscript"/>
        </w:rPr>
        <w:t>,2</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rPr>
        <w:t>Thalita Takayama</w:t>
      </w:r>
      <w:r>
        <w:rPr>
          <w:rFonts w:ascii="Times New Roman" w:eastAsia="Times New Roman" w:hAnsi="Times New Roman" w:cs="Times New Roman"/>
          <w:b/>
          <w:sz w:val="20"/>
          <w:szCs w:val="20"/>
          <w:vertAlign w:val="superscript"/>
        </w:rPr>
        <w:t>2</w:t>
      </w:r>
      <w:r w:rsidR="004539D4">
        <w:rPr>
          <w:rFonts w:ascii="Times New Roman" w:eastAsia="Times New Roman" w:hAnsi="Times New Roman" w:cs="Times New Roman"/>
          <w:b/>
          <w:sz w:val="20"/>
          <w:szCs w:val="20"/>
        </w:rPr>
        <w:t xml:space="preserve">, Carla </w:t>
      </w:r>
      <w:proofErr w:type="spellStart"/>
      <w:r w:rsidR="004539D4">
        <w:rPr>
          <w:rFonts w:ascii="Times New Roman" w:eastAsia="Times New Roman" w:hAnsi="Times New Roman" w:cs="Times New Roman"/>
          <w:b/>
          <w:sz w:val="20"/>
          <w:szCs w:val="20"/>
        </w:rPr>
        <w:t>R</w:t>
      </w:r>
      <w:r w:rsidR="005B64B8">
        <w:rPr>
          <w:rFonts w:ascii="Times New Roman" w:eastAsia="Times New Roman" w:hAnsi="Times New Roman" w:cs="Times New Roman"/>
          <w:b/>
          <w:sz w:val="20"/>
          <w:szCs w:val="20"/>
        </w:rPr>
        <w:t>haira</w:t>
      </w:r>
      <w:proofErr w:type="spellEnd"/>
      <w:r w:rsidR="004539D4">
        <w:rPr>
          <w:rFonts w:ascii="Times New Roman" w:eastAsia="Times New Roman" w:hAnsi="Times New Roman" w:cs="Times New Roman"/>
          <w:b/>
          <w:sz w:val="20"/>
          <w:szCs w:val="20"/>
        </w:rPr>
        <w:t xml:space="preserve"> Teófilo</w:t>
      </w:r>
      <w:r w:rsidR="004539D4" w:rsidRPr="004539D4">
        <w:rPr>
          <w:rFonts w:ascii="Times New Roman" w:eastAsia="Times New Roman" w:hAnsi="Times New Roman" w:cs="Times New Roman"/>
          <w:b/>
          <w:sz w:val="20"/>
          <w:szCs w:val="20"/>
          <w:vertAlign w:val="superscript"/>
        </w:rPr>
        <w:t>1</w:t>
      </w:r>
      <w:r w:rsidR="004539D4">
        <w:rPr>
          <w:rFonts w:ascii="Times New Roman" w:eastAsia="Times New Roman" w:hAnsi="Times New Roman" w:cs="Times New Roman"/>
          <w:b/>
          <w:sz w:val="20"/>
          <w:szCs w:val="20"/>
          <w:vertAlign w:val="superscript"/>
        </w:rPr>
        <w:t>,2</w:t>
      </w:r>
      <w:r w:rsidR="004539D4">
        <w:rPr>
          <w:rFonts w:ascii="Times New Roman" w:eastAsia="Times New Roman" w:hAnsi="Times New Roman" w:cs="Times New Roman"/>
          <w:b/>
          <w:sz w:val="20"/>
          <w:szCs w:val="20"/>
        </w:rPr>
        <w:t>, Vinícius de Macedo</w:t>
      </w:r>
      <w:r w:rsidR="004539D4" w:rsidRPr="004539D4">
        <w:rPr>
          <w:rFonts w:ascii="Times New Roman" w:eastAsia="Times New Roman" w:hAnsi="Times New Roman" w:cs="Times New Roman"/>
          <w:b/>
          <w:sz w:val="20"/>
          <w:szCs w:val="20"/>
          <w:vertAlign w:val="superscript"/>
        </w:rPr>
        <w:t>2</w:t>
      </w:r>
      <w:r w:rsidR="004539D4">
        <w:rPr>
          <w:rFonts w:ascii="Times New Roman" w:eastAsia="Times New Roman" w:hAnsi="Times New Roman" w:cs="Times New Roman"/>
          <w:b/>
          <w:sz w:val="20"/>
          <w:szCs w:val="20"/>
        </w:rPr>
        <w:t xml:space="preserve">, </w:t>
      </w:r>
      <w:r w:rsidR="002D03EC" w:rsidRPr="002D03EC">
        <w:rPr>
          <w:rFonts w:ascii="Times New Roman" w:eastAsia="Times New Roman" w:hAnsi="Times New Roman" w:cs="Times New Roman"/>
          <w:b/>
          <w:sz w:val="20"/>
          <w:szCs w:val="20"/>
        </w:rPr>
        <w:t>Ernesto A</w:t>
      </w:r>
      <w:r w:rsidR="00652137">
        <w:rPr>
          <w:rFonts w:ascii="Times New Roman" w:eastAsia="Times New Roman" w:hAnsi="Times New Roman" w:cs="Times New Roman"/>
          <w:b/>
          <w:sz w:val="20"/>
          <w:szCs w:val="20"/>
        </w:rPr>
        <w:t>ntônio</w:t>
      </w:r>
      <w:r w:rsidR="002D03EC" w:rsidRPr="002D03EC">
        <w:rPr>
          <w:rFonts w:ascii="Times New Roman" w:eastAsia="Times New Roman" w:hAnsi="Times New Roman" w:cs="Times New Roman"/>
          <w:b/>
          <w:sz w:val="20"/>
          <w:szCs w:val="20"/>
        </w:rPr>
        <w:t xml:space="preserve"> Urquieta-González</w:t>
      </w:r>
      <w:r w:rsidR="002D03EC">
        <w:rPr>
          <w:rFonts w:ascii="Times New Roman" w:eastAsia="Times New Roman" w:hAnsi="Times New Roman" w:cs="Times New Roman"/>
          <w:b/>
          <w:sz w:val="20"/>
          <w:szCs w:val="20"/>
          <w:vertAlign w:val="superscript"/>
        </w:rPr>
        <w:t>3</w:t>
      </w:r>
      <w:r w:rsidR="002D03EC">
        <w:rPr>
          <w:rFonts w:ascii="Times New Roman" w:eastAsia="Times New Roman" w:hAnsi="Times New Roman" w:cs="Times New Roman"/>
          <w:b/>
          <w:sz w:val="20"/>
          <w:szCs w:val="20"/>
        </w:rPr>
        <w:t xml:space="preserve">, </w:t>
      </w:r>
      <w:r w:rsidR="004539D4">
        <w:rPr>
          <w:rFonts w:ascii="Times New Roman" w:eastAsia="Times New Roman" w:hAnsi="Times New Roman" w:cs="Times New Roman"/>
          <w:b/>
          <w:sz w:val="20"/>
          <w:szCs w:val="20"/>
        </w:rPr>
        <w:t>Cristiane A</w:t>
      </w:r>
      <w:r w:rsidR="005B64B8">
        <w:rPr>
          <w:rFonts w:ascii="Times New Roman" w:eastAsia="Times New Roman" w:hAnsi="Times New Roman" w:cs="Times New Roman"/>
          <w:b/>
          <w:sz w:val="20"/>
          <w:szCs w:val="20"/>
        </w:rPr>
        <w:t>lves</w:t>
      </w:r>
      <w:r w:rsidR="004539D4">
        <w:rPr>
          <w:rFonts w:ascii="Times New Roman" w:eastAsia="Times New Roman" w:hAnsi="Times New Roman" w:cs="Times New Roman"/>
          <w:b/>
          <w:sz w:val="20"/>
          <w:szCs w:val="20"/>
        </w:rPr>
        <w:t xml:space="preserve"> Pereira</w:t>
      </w:r>
      <w:r w:rsidR="004539D4" w:rsidRPr="004539D4">
        <w:rPr>
          <w:rFonts w:ascii="Times New Roman" w:eastAsia="Times New Roman" w:hAnsi="Times New Roman" w:cs="Times New Roman"/>
          <w:b/>
          <w:sz w:val="20"/>
          <w:szCs w:val="20"/>
          <w:vertAlign w:val="superscript"/>
        </w:rPr>
        <w:t>2</w:t>
      </w:r>
      <w:r w:rsidR="004539D4">
        <w:rPr>
          <w:rFonts w:ascii="Times New Roman" w:eastAsia="Times New Roman" w:hAnsi="Times New Roman" w:cs="Times New Roman"/>
          <w:b/>
          <w:sz w:val="20"/>
          <w:szCs w:val="20"/>
        </w:rPr>
        <w:t>, Zuy M</w:t>
      </w:r>
      <w:r w:rsidR="005B64B8">
        <w:rPr>
          <w:rFonts w:ascii="Times New Roman" w:eastAsia="Times New Roman" w:hAnsi="Times New Roman" w:cs="Times New Roman"/>
          <w:b/>
          <w:sz w:val="20"/>
          <w:szCs w:val="20"/>
        </w:rPr>
        <w:t>aria</w:t>
      </w:r>
      <w:r w:rsidR="004539D4">
        <w:rPr>
          <w:rFonts w:ascii="Times New Roman" w:eastAsia="Times New Roman" w:hAnsi="Times New Roman" w:cs="Times New Roman"/>
          <w:b/>
          <w:sz w:val="20"/>
          <w:szCs w:val="20"/>
        </w:rPr>
        <w:t xml:space="preserve"> Magriotis</w:t>
      </w:r>
      <w:r w:rsidR="004539D4" w:rsidRPr="004539D4">
        <w:rPr>
          <w:rFonts w:ascii="Times New Roman" w:eastAsia="Times New Roman" w:hAnsi="Times New Roman" w:cs="Times New Roman"/>
          <w:b/>
          <w:sz w:val="20"/>
          <w:szCs w:val="20"/>
          <w:vertAlign w:val="superscript"/>
        </w:rPr>
        <w:t>2</w:t>
      </w:r>
      <w:r w:rsidR="004539D4">
        <w:rPr>
          <w:rFonts w:ascii="Times New Roman" w:eastAsia="Times New Roman" w:hAnsi="Times New Roman" w:cs="Times New Roman"/>
          <w:b/>
          <w:sz w:val="20"/>
          <w:szCs w:val="20"/>
          <w:vertAlign w:val="superscript"/>
        </w:rPr>
        <w:t>*</w:t>
      </w:r>
    </w:p>
    <w:p w14:paraId="181B41FC" w14:textId="776E4215" w:rsidR="004539D4" w:rsidRDefault="00000000">
      <w:pPr>
        <w:pBdr>
          <w:top w:val="nil"/>
          <w:left w:val="nil"/>
          <w:bottom w:val="nil"/>
          <w:right w:val="nil"/>
          <w:between w:val="nil"/>
        </w:pBdr>
        <w:spacing w:after="0" w:line="240" w:lineRule="auto"/>
        <w:jc w:val="both"/>
        <w:rPr>
          <w:rFonts w:ascii="Times" w:eastAsia="Times" w:hAnsi="Times" w:cs="Times"/>
          <w:i/>
          <w:color w:val="000000" w:themeColor="text1"/>
          <w:sz w:val="20"/>
          <w:szCs w:val="20"/>
        </w:rPr>
      </w:pPr>
      <w:r w:rsidRPr="004539D4">
        <w:rPr>
          <w:rFonts w:ascii="Times" w:eastAsia="Times" w:hAnsi="Times" w:cs="Times"/>
          <w:i/>
          <w:color w:val="000000" w:themeColor="text1"/>
          <w:sz w:val="20"/>
          <w:szCs w:val="20"/>
          <w:vertAlign w:val="superscript"/>
        </w:rPr>
        <w:t>1</w:t>
      </w:r>
      <w:r w:rsidR="002D03EC">
        <w:rPr>
          <w:rFonts w:ascii="Times" w:eastAsia="Times" w:hAnsi="Times" w:cs="Times"/>
          <w:i/>
          <w:color w:val="000000" w:themeColor="text1"/>
          <w:sz w:val="20"/>
          <w:szCs w:val="20"/>
          <w:vertAlign w:val="superscript"/>
        </w:rPr>
        <w:t xml:space="preserve"> </w:t>
      </w:r>
      <w:r w:rsidR="004539D4" w:rsidRPr="004539D4">
        <w:rPr>
          <w:rFonts w:ascii="Times" w:eastAsia="Times" w:hAnsi="Times" w:cs="Times"/>
          <w:i/>
          <w:color w:val="000000" w:themeColor="text1"/>
          <w:sz w:val="20"/>
          <w:szCs w:val="20"/>
        </w:rPr>
        <w:t>Programa de Pós-Graduação em Agroquímica, Departamento de Química, Instituto de Ciências Naturais, Universidade Federal de Lavras</w:t>
      </w:r>
      <w:r w:rsidR="002D03EC">
        <w:rPr>
          <w:rFonts w:ascii="Times" w:eastAsia="Times" w:hAnsi="Times" w:cs="Times"/>
          <w:i/>
          <w:color w:val="000000" w:themeColor="text1"/>
          <w:sz w:val="20"/>
          <w:szCs w:val="20"/>
        </w:rPr>
        <w:t>, Lavras/MG, Brasil</w:t>
      </w:r>
      <w:r w:rsidR="004539D4">
        <w:rPr>
          <w:rFonts w:ascii="Times" w:eastAsia="Times" w:hAnsi="Times" w:cs="Times"/>
          <w:i/>
          <w:color w:val="000000" w:themeColor="text1"/>
          <w:sz w:val="20"/>
          <w:szCs w:val="20"/>
        </w:rPr>
        <w:t>.</w:t>
      </w:r>
    </w:p>
    <w:p w14:paraId="645D4132" w14:textId="3F6C84C8" w:rsidR="004539D4" w:rsidRDefault="004539D4" w:rsidP="004539D4">
      <w:pPr>
        <w:pBdr>
          <w:top w:val="nil"/>
          <w:left w:val="nil"/>
          <w:bottom w:val="nil"/>
          <w:right w:val="nil"/>
          <w:between w:val="nil"/>
        </w:pBdr>
        <w:spacing w:after="0" w:line="240" w:lineRule="auto"/>
        <w:jc w:val="both"/>
        <w:rPr>
          <w:rFonts w:ascii="Times" w:eastAsia="Times" w:hAnsi="Times" w:cs="Times"/>
          <w:i/>
          <w:color w:val="000000" w:themeColor="text1"/>
          <w:sz w:val="20"/>
          <w:szCs w:val="20"/>
        </w:rPr>
      </w:pPr>
      <w:r>
        <w:rPr>
          <w:rFonts w:ascii="Times" w:eastAsia="Times" w:hAnsi="Times" w:cs="Times"/>
          <w:i/>
          <w:color w:val="000000" w:themeColor="text1"/>
          <w:sz w:val="20"/>
          <w:szCs w:val="20"/>
          <w:vertAlign w:val="superscript"/>
        </w:rPr>
        <w:t>2</w:t>
      </w:r>
      <w:r w:rsidR="002D03EC">
        <w:rPr>
          <w:rFonts w:ascii="Times" w:eastAsia="Times" w:hAnsi="Times" w:cs="Times"/>
          <w:i/>
          <w:color w:val="000000" w:themeColor="text1"/>
          <w:sz w:val="20"/>
          <w:szCs w:val="20"/>
          <w:vertAlign w:val="superscript"/>
        </w:rPr>
        <w:t xml:space="preserve"> </w:t>
      </w:r>
      <w:r>
        <w:rPr>
          <w:rFonts w:ascii="Times" w:eastAsia="Times" w:hAnsi="Times" w:cs="Times"/>
          <w:i/>
          <w:color w:val="000000" w:themeColor="text1"/>
          <w:sz w:val="20"/>
          <w:szCs w:val="20"/>
        </w:rPr>
        <w:t xml:space="preserve">Laboratório de Catálise e Biocombustíveis, </w:t>
      </w:r>
      <w:r w:rsidRPr="004539D4">
        <w:rPr>
          <w:rFonts w:ascii="Times" w:eastAsia="Times" w:hAnsi="Times" w:cs="Times"/>
          <w:i/>
          <w:color w:val="000000" w:themeColor="text1"/>
          <w:sz w:val="20"/>
          <w:szCs w:val="20"/>
        </w:rPr>
        <w:t xml:space="preserve">Departamento de </w:t>
      </w:r>
      <w:r>
        <w:rPr>
          <w:rFonts w:ascii="Times" w:eastAsia="Times" w:hAnsi="Times" w:cs="Times"/>
          <w:i/>
          <w:color w:val="000000" w:themeColor="text1"/>
          <w:sz w:val="20"/>
          <w:szCs w:val="20"/>
        </w:rPr>
        <w:t>Engenharia, Escola de Engenharia</w:t>
      </w:r>
      <w:r w:rsidRPr="004539D4">
        <w:rPr>
          <w:rFonts w:ascii="Times" w:eastAsia="Times" w:hAnsi="Times" w:cs="Times"/>
          <w:i/>
          <w:color w:val="000000" w:themeColor="text1"/>
          <w:sz w:val="20"/>
          <w:szCs w:val="20"/>
        </w:rPr>
        <w:t>, Universidade Federal de Lavras</w:t>
      </w:r>
      <w:r w:rsidR="002D03EC">
        <w:rPr>
          <w:rFonts w:ascii="Times" w:eastAsia="Times" w:hAnsi="Times" w:cs="Times"/>
          <w:i/>
          <w:color w:val="000000" w:themeColor="text1"/>
          <w:sz w:val="20"/>
          <w:szCs w:val="20"/>
        </w:rPr>
        <w:t>, Lavras/MG, Brasil</w:t>
      </w:r>
      <w:r>
        <w:rPr>
          <w:rFonts w:ascii="Times" w:eastAsia="Times" w:hAnsi="Times" w:cs="Times"/>
          <w:i/>
          <w:color w:val="000000" w:themeColor="text1"/>
          <w:sz w:val="20"/>
          <w:szCs w:val="20"/>
        </w:rPr>
        <w:t>.</w:t>
      </w:r>
    </w:p>
    <w:p w14:paraId="778EF164" w14:textId="1C2B4E91" w:rsidR="002D03EC" w:rsidRDefault="002D03EC" w:rsidP="002D03EC">
      <w:pPr>
        <w:pStyle w:val="BCAuthorAddress"/>
        <w:spacing w:after="0"/>
        <w:ind w:right="0"/>
        <w:jc w:val="both"/>
        <w:rPr>
          <w:lang w:val="pt-BR"/>
        </w:rPr>
      </w:pPr>
      <w:r>
        <w:rPr>
          <w:vertAlign w:val="superscript"/>
          <w:lang w:val="pt-BR"/>
        </w:rPr>
        <w:t>3</w:t>
      </w:r>
      <w:r w:rsidRPr="00FC57A0">
        <w:rPr>
          <w:lang w:val="pt-BR"/>
        </w:rPr>
        <w:t xml:space="preserve"> Laboratório de Adsorção e Catálise Aplicada, Centro de Pesquisas em Materiais Avançados e Energia, Departamento de Engenharia Química, Universidade Federal de São Carlos, São Carlos/SP</w:t>
      </w:r>
      <w:r>
        <w:rPr>
          <w:lang w:val="pt-BR"/>
        </w:rPr>
        <w:t>,</w:t>
      </w:r>
      <w:r w:rsidRPr="00FC57A0">
        <w:rPr>
          <w:lang w:val="pt-BR"/>
        </w:rPr>
        <w:t xml:space="preserve"> Brasil</w:t>
      </w:r>
    </w:p>
    <w:p w14:paraId="0375256D" w14:textId="155AB5FE" w:rsidR="002D03EC" w:rsidRDefault="00411A49" w:rsidP="004539D4">
      <w:pPr>
        <w:pBdr>
          <w:top w:val="nil"/>
          <w:left w:val="nil"/>
          <w:bottom w:val="nil"/>
          <w:right w:val="nil"/>
          <w:between w:val="nil"/>
        </w:pBdr>
        <w:spacing w:after="0" w:line="240" w:lineRule="auto"/>
        <w:jc w:val="both"/>
        <w:rPr>
          <w:rFonts w:ascii="Times" w:eastAsia="Times" w:hAnsi="Times" w:cs="Times"/>
          <w:i/>
          <w:color w:val="000000" w:themeColor="text1"/>
          <w:sz w:val="20"/>
          <w:szCs w:val="20"/>
        </w:rPr>
      </w:pPr>
      <w:r>
        <w:rPr>
          <w:rFonts w:ascii="Times" w:eastAsia="Times" w:hAnsi="Times" w:cs="Times"/>
          <w:i/>
          <w:color w:val="000000" w:themeColor="text1"/>
          <w:sz w:val="20"/>
          <w:szCs w:val="20"/>
        </w:rPr>
        <w:t>*e-mail: zuy@ufla.br</w:t>
      </w:r>
    </w:p>
    <w:p w14:paraId="7B13F5AB" w14:textId="77777777" w:rsidR="004539D4" w:rsidRPr="004539D4" w:rsidRDefault="004539D4">
      <w:pPr>
        <w:pBdr>
          <w:top w:val="nil"/>
          <w:left w:val="nil"/>
          <w:bottom w:val="nil"/>
          <w:right w:val="nil"/>
          <w:between w:val="nil"/>
        </w:pBdr>
        <w:spacing w:after="0" w:line="240" w:lineRule="auto"/>
        <w:jc w:val="both"/>
        <w:rPr>
          <w:rFonts w:ascii="Times" w:eastAsia="Times" w:hAnsi="Times" w:cs="Times"/>
          <w:i/>
          <w:color w:val="000000" w:themeColor="text1"/>
          <w:sz w:val="20"/>
          <w:szCs w:val="20"/>
        </w:rPr>
      </w:pPr>
    </w:p>
    <w:p w14:paraId="00000007" w14:textId="77777777" w:rsidR="00965B3B" w:rsidRDefault="00000000">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9264" behindDoc="0" locked="0" layoutInCell="1" hidden="0" allowOverlap="1" wp14:anchorId="5FDC7A30" wp14:editId="284878ED">
                <wp:simplePos x="0" y="0"/>
                <wp:positionH relativeFrom="column">
                  <wp:posOffset>1</wp:posOffset>
                </wp:positionH>
                <wp:positionV relativeFrom="paragraph">
                  <wp:posOffset>25400</wp:posOffset>
                </wp:positionV>
                <wp:extent cx="6517005" cy="177165"/>
                <wp:effectExtent l="0" t="0" r="0" b="0"/>
                <wp:wrapNone/>
                <wp:docPr id="13" name="Retângulo 13"/>
                <wp:cNvGraphicFramePr/>
                <a:graphic xmlns:a="http://schemas.openxmlformats.org/drawingml/2006/main">
                  <a:graphicData uri="http://schemas.microsoft.com/office/word/2010/wordprocessingShape">
                    <wps:wsp>
                      <wps:cNvSpPr/>
                      <wps:spPr>
                        <a:xfrm>
                          <a:off x="2092260" y="3696180"/>
                          <a:ext cx="6507480" cy="167640"/>
                        </a:xfrm>
                        <a:prstGeom prst="rect">
                          <a:avLst/>
                        </a:prstGeom>
                        <a:solidFill>
                          <a:srgbClr val="9A0000"/>
                        </a:solidFill>
                        <a:ln>
                          <a:noFill/>
                        </a:ln>
                      </wps:spPr>
                      <wps:txbx>
                        <w:txbxContent>
                          <w:p w14:paraId="72C43213" w14:textId="0A14BBD2" w:rsidR="00965B3B" w:rsidRDefault="00000000">
                            <w:pPr>
                              <w:spacing w:after="0" w:line="240" w:lineRule="auto"/>
                              <w:jc w:val="center"/>
                              <w:textDirection w:val="btLr"/>
                            </w:pPr>
                            <w:r>
                              <w:rPr>
                                <w:rFonts w:ascii="Helvetica Neue" w:eastAsia="Helvetica Neue" w:hAnsi="Helvetica Neue" w:cs="Helvetica Neue"/>
                                <w:b/>
                                <w:color w:val="000000"/>
                                <w:sz w:val="20"/>
                              </w:rPr>
                              <w:t xml:space="preserve">Resumo/Abstract </w:t>
                            </w:r>
                          </w:p>
                          <w:p w14:paraId="6BC1F611" w14:textId="77777777" w:rsidR="00965B3B" w:rsidRDefault="00965B3B">
                            <w:pPr>
                              <w:spacing w:after="0" w:line="240" w:lineRule="auto"/>
                              <w:textDirection w:val="btLr"/>
                            </w:pPr>
                          </w:p>
                        </w:txbxContent>
                      </wps:txbx>
                      <wps:bodyPr spcFirstLastPara="1" wrap="square" lIns="91425" tIns="0" rIns="91425" bIns="0" anchor="ctr" anchorCtr="0">
                        <a:noAutofit/>
                      </wps:bodyPr>
                    </wps:wsp>
                  </a:graphicData>
                </a:graphic>
              </wp:anchor>
            </w:drawing>
          </mc:Choice>
          <mc:Fallback>
            <w:pict>
              <v:rect w14:anchorId="5FDC7A30" id="Retângulo 13" o:spid="_x0000_s1027" style="position:absolute;left:0;text-align:left;margin-left:0;margin-top:2pt;width:513.15pt;height:1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yI0wEAAIQDAAAOAAAAZHJzL2Uyb0RvYy54bWysU8tu2zAQvBfoPxC813rEUWLBchAkcFEg&#10;aA0k/QCaoiwCFMnu0pb8913STpy2tyI6UNzlaDizu1reTYNhBwWonW14Mcs5U1a6Vttdw3++rL/c&#10;coZB2FYYZ1XDjwr53erzp+Xoa1W63plWASMSi/XoG96H4OssQ9mrQeDMeWXpsHMwiEAh7LIWxEjs&#10;g8nKPK+y0UHrwUmFSNnH0yFfJf6uUzL86DpUgZmGk7aQVkjrNq7ZainqHQjfa3mWIf5DxSC0pUvf&#10;qB5FEGwP+h+qQUtw6Lowk27IXNdpqZIHclPkf7l57oVXyQsVB/1bmfDjaOX3w7PfAJVh9FgjbaOL&#10;qYMhvkkfmxpe5ouyrKh8x4ZfVYuquD0XTk2BSQJU1/nNnJJMEqKobqp5AmQXJg8Yvio3sLhpOFBj&#10;Ur3E4QkD3U7QV0i8GJ3R7VobkwLYbR8MsIOgJi7uc3pi3+iTP2DGRrB18bPTccxkF19xF6btxHRL&#10;KiNFzGxde9wAQy/XmrQ9CQwbATQEBWcjDUbD8ddegOLMfLNU+UUxL69pklJAluF9dvuaFVb2juZM&#10;BuDsFDyENHcnkff74DqdnF9EnNVSq5O781jGWXofJ9Tl51n9BgAA//8DAFBLAwQUAAYACAAAACEA&#10;+a1SJNsAAAAGAQAADwAAAGRycy9kb3ducmV2LnhtbEyPwU7DMBBE70j8g7VI3KjdBlWQZlMBAk4g&#10;1NIPcOJtEhGvTeyk4e9xT3BajWY087bYzrYXEw2hc4ywXCgQxLUzHTcIh8+XmzsQIWo2undMCD8U&#10;YFteXhQ6N+7EO5r2sRGphEOuEdoYfS5lqFuyOiycJ07e0Q1WxySHRppBn1K57eVKqbW0uuO00GpP&#10;Ty3VX/vRIrxPvjo8U6Y+wuP4Nn2/ztb4HeL11fywARFpjn9hOOMndCgTU+VGNkH0COmRiHCbztlU&#10;q3UGokLIlvcgy0L+xy9/AQAA//8DAFBLAQItABQABgAIAAAAIQC2gziS/gAAAOEBAAATAAAAAAAA&#10;AAAAAAAAAAAAAABbQ29udGVudF9UeXBlc10ueG1sUEsBAi0AFAAGAAgAAAAhADj9If/WAAAAlAEA&#10;AAsAAAAAAAAAAAAAAAAALwEAAF9yZWxzLy5yZWxzUEsBAi0AFAAGAAgAAAAhABGcnIjTAQAAhAMA&#10;AA4AAAAAAAAAAAAAAAAALgIAAGRycy9lMm9Eb2MueG1sUEsBAi0AFAAGAAgAAAAhAPmtUiTbAAAA&#10;BgEAAA8AAAAAAAAAAAAAAAAALQQAAGRycy9kb3ducmV2LnhtbFBLBQYAAAAABAAEAPMAAAA1BQAA&#10;AAA=&#10;" fillcolor="#9a0000" stroked="f">
                <v:textbox inset="2.53958mm,0,2.53958mm,0">
                  <w:txbxContent>
                    <w:p w14:paraId="72C43213" w14:textId="0A14BBD2" w:rsidR="00965B3B" w:rsidRDefault="00000000">
                      <w:pPr>
                        <w:spacing w:after="0" w:line="240" w:lineRule="auto"/>
                        <w:jc w:val="center"/>
                        <w:textDirection w:val="btLr"/>
                      </w:pPr>
                      <w:r>
                        <w:rPr>
                          <w:rFonts w:ascii="Helvetica Neue" w:eastAsia="Helvetica Neue" w:hAnsi="Helvetica Neue" w:cs="Helvetica Neue"/>
                          <w:b/>
                          <w:color w:val="000000"/>
                          <w:sz w:val="20"/>
                        </w:rPr>
                        <w:t xml:space="preserve">Resumo/Abstract </w:t>
                      </w:r>
                    </w:p>
                    <w:p w14:paraId="6BC1F611" w14:textId="77777777" w:rsidR="00965B3B" w:rsidRDefault="00965B3B">
                      <w:pPr>
                        <w:spacing w:after="0" w:line="240" w:lineRule="auto"/>
                        <w:textDirection w:val="btLr"/>
                      </w:pPr>
                    </w:p>
                  </w:txbxContent>
                </v:textbox>
              </v:rect>
            </w:pict>
          </mc:Fallback>
        </mc:AlternateContent>
      </w:r>
    </w:p>
    <w:p w14:paraId="00000008" w14:textId="77777777" w:rsidR="00965B3B" w:rsidRDefault="00965B3B">
      <w:pPr>
        <w:pBdr>
          <w:top w:val="nil"/>
          <w:left w:val="nil"/>
          <w:bottom w:val="single" w:sz="6" w:space="12" w:color="000000"/>
          <w:right w:val="nil"/>
          <w:between w:val="nil"/>
        </w:pBdr>
        <w:spacing w:after="0" w:line="240" w:lineRule="auto"/>
        <w:jc w:val="both"/>
        <w:rPr>
          <w:rFonts w:ascii="Times New Roman" w:eastAsia="Times New Roman" w:hAnsi="Times New Roman" w:cs="Times New Roman"/>
          <w:sz w:val="20"/>
          <w:szCs w:val="20"/>
        </w:rPr>
      </w:pPr>
    </w:p>
    <w:p w14:paraId="385BF6D9" w14:textId="0C584A16" w:rsidR="002D03EC" w:rsidRDefault="00411A49">
      <w:pPr>
        <w:pBdr>
          <w:top w:val="nil"/>
          <w:left w:val="nil"/>
          <w:bottom w:val="single" w:sz="6" w:space="12" w:color="000000"/>
          <w:right w:val="nil"/>
          <w:between w:val="nil"/>
        </w:pBdr>
        <w:spacing w:after="0" w:line="240" w:lineRule="auto"/>
        <w:jc w:val="both"/>
        <w:rPr>
          <w:rFonts w:ascii="Times New Roman" w:eastAsia="Times New Roman" w:hAnsi="Times New Roman" w:cs="Times New Roman"/>
          <w:sz w:val="20"/>
          <w:szCs w:val="20"/>
        </w:rPr>
      </w:pPr>
      <w:r>
        <w:rPr>
          <w:rFonts w:ascii="Times New Roman" w:hAnsi="Times New Roman"/>
          <w:sz w:val="20"/>
        </w:rPr>
        <w:t xml:space="preserve">RESUMO - </w:t>
      </w:r>
      <w:r w:rsidR="005D72D6">
        <w:rPr>
          <w:rFonts w:ascii="Times New Roman" w:eastAsia="Times New Roman" w:hAnsi="Times New Roman" w:cs="Times New Roman"/>
          <w:sz w:val="20"/>
          <w:szCs w:val="20"/>
        </w:rPr>
        <w:t xml:space="preserve">A substituição dos combustíveis fósseis por biocombustíveis tem atraído atenção por enfrentar os desafios globais associados à crise energética e ambiental. Neste processo, catalisadores desempenham papel crucial e a busca de novos catalisadores, com características que atendam aos requisitos, tem ganhado destaque. Desta forma, </w:t>
      </w:r>
      <w:r w:rsidR="00EE39D6">
        <w:rPr>
          <w:rFonts w:ascii="Times New Roman" w:eastAsia="Times New Roman" w:hAnsi="Times New Roman" w:cs="Times New Roman"/>
          <w:sz w:val="20"/>
          <w:szCs w:val="20"/>
        </w:rPr>
        <w:t xml:space="preserve">o objetivo desse trabalho foi avaliar </w:t>
      </w:r>
      <w:r w:rsidR="005D72D6">
        <w:rPr>
          <w:rFonts w:ascii="Times New Roman" w:eastAsia="Times New Roman" w:hAnsi="Times New Roman" w:cs="Times New Roman"/>
          <w:sz w:val="20"/>
          <w:szCs w:val="20"/>
        </w:rPr>
        <w:t>o efeito do agente sulfatante na atividade do óxido de nióbio (</w:t>
      </w:r>
      <w:proofErr w:type="spellStart"/>
      <w:r w:rsidR="005D72D6">
        <w:rPr>
          <w:rFonts w:ascii="Times New Roman" w:eastAsia="Times New Roman" w:hAnsi="Times New Roman" w:cs="Times New Roman"/>
          <w:sz w:val="20"/>
          <w:szCs w:val="20"/>
        </w:rPr>
        <w:t>NbO</w:t>
      </w:r>
      <w:proofErr w:type="spellEnd"/>
      <w:r w:rsidR="005D72D6">
        <w:rPr>
          <w:rFonts w:ascii="Times New Roman" w:eastAsia="Times New Roman" w:hAnsi="Times New Roman" w:cs="Times New Roman"/>
          <w:sz w:val="20"/>
          <w:szCs w:val="20"/>
        </w:rPr>
        <w:t>) na reação de esterificação de ácido oleico para a produção de biodiesel. Os catalisadores foram preparados a partir de ácido de nióbio, Nb</w:t>
      </w:r>
      <w:r w:rsidR="005D72D6">
        <w:rPr>
          <w:rFonts w:ascii="Times New Roman" w:eastAsia="Times New Roman" w:hAnsi="Times New Roman" w:cs="Times New Roman"/>
          <w:sz w:val="20"/>
          <w:szCs w:val="20"/>
          <w:vertAlign w:val="subscript"/>
        </w:rPr>
        <w:t>2</w:t>
      </w:r>
      <w:r w:rsidR="005D72D6">
        <w:rPr>
          <w:rFonts w:ascii="Times New Roman" w:eastAsia="Times New Roman" w:hAnsi="Times New Roman" w:cs="Times New Roman"/>
          <w:sz w:val="20"/>
          <w:szCs w:val="20"/>
        </w:rPr>
        <w:t>O</w:t>
      </w:r>
      <w:r w:rsidR="005D72D6">
        <w:rPr>
          <w:rFonts w:ascii="Times New Roman" w:eastAsia="Times New Roman" w:hAnsi="Times New Roman" w:cs="Times New Roman"/>
          <w:sz w:val="20"/>
          <w:szCs w:val="20"/>
          <w:vertAlign w:val="subscript"/>
        </w:rPr>
        <w:t>5</w:t>
      </w:r>
      <w:r w:rsidR="005D72D6">
        <w:rPr>
          <w:rFonts w:ascii="Times New Roman" w:eastAsia="Times New Roman" w:hAnsi="Times New Roman" w:cs="Times New Roman"/>
          <w:sz w:val="20"/>
          <w:szCs w:val="20"/>
        </w:rPr>
        <w:t>.nH</w:t>
      </w:r>
      <w:r w:rsidR="005D72D6">
        <w:rPr>
          <w:rFonts w:ascii="Times New Roman" w:eastAsia="Times New Roman" w:hAnsi="Times New Roman" w:cs="Times New Roman"/>
          <w:sz w:val="20"/>
          <w:szCs w:val="20"/>
          <w:vertAlign w:val="subscript"/>
        </w:rPr>
        <w:t>2</w:t>
      </w:r>
      <w:r w:rsidR="005D72D6">
        <w:rPr>
          <w:rFonts w:ascii="Times New Roman" w:eastAsia="Times New Roman" w:hAnsi="Times New Roman" w:cs="Times New Roman"/>
          <w:sz w:val="20"/>
          <w:szCs w:val="20"/>
        </w:rPr>
        <w:t>O (NbA)</w:t>
      </w:r>
      <w:r w:rsidR="00EB571B">
        <w:rPr>
          <w:rFonts w:ascii="Times New Roman" w:eastAsia="Times New Roman" w:hAnsi="Times New Roman" w:cs="Times New Roman"/>
          <w:sz w:val="20"/>
          <w:szCs w:val="20"/>
        </w:rPr>
        <w:t>,</w:t>
      </w:r>
      <w:r w:rsidR="005D72D6">
        <w:rPr>
          <w:rFonts w:ascii="Times New Roman" w:eastAsia="Times New Roman" w:hAnsi="Times New Roman" w:cs="Times New Roman"/>
          <w:sz w:val="20"/>
          <w:szCs w:val="20"/>
        </w:rPr>
        <w:t xml:space="preserve"> e os agentes sulfatantes utilizados foram o H</w:t>
      </w:r>
      <w:r w:rsidR="005D72D6" w:rsidRPr="000A74CB">
        <w:rPr>
          <w:rFonts w:ascii="Times New Roman" w:eastAsia="Times New Roman" w:hAnsi="Times New Roman" w:cs="Times New Roman"/>
          <w:sz w:val="20"/>
          <w:szCs w:val="20"/>
          <w:vertAlign w:val="subscript"/>
        </w:rPr>
        <w:t>2</w:t>
      </w:r>
      <w:r w:rsidR="005D72D6">
        <w:rPr>
          <w:rFonts w:ascii="Times New Roman" w:eastAsia="Times New Roman" w:hAnsi="Times New Roman" w:cs="Times New Roman"/>
          <w:sz w:val="20"/>
          <w:szCs w:val="20"/>
        </w:rPr>
        <w:t>SO</w:t>
      </w:r>
      <w:r w:rsidR="005D72D6" w:rsidRPr="000A74CB">
        <w:rPr>
          <w:rFonts w:ascii="Times New Roman" w:eastAsia="Times New Roman" w:hAnsi="Times New Roman" w:cs="Times New Roman"/>
          <w:sz w:val="20"/>
          <w:szCs w:val="20"/>
          <w:vertAlign w:val="subscript"/>
        </w:rPr>
        <w:t>4</w:t>
      </w:r>
      <w:r w:rsidR="005D72D6">
        <w:rPr>
          <w:rFonts w:ascii="Times New Roman" w:eastAsia="Times New Roman" w:hAnsi="Times New Roman" w:cs="Times New Roman"/>
          <w:sz w:val="20"/>
          <w:szCs w:val="20"/>
        </w:rPr>
        <w:t xml:space="preserve"> (SNbA) e (NH</w:t>
      </w:r>
      <w:r w:rsidR="005D72D6" w:rsidRPr="000A74CB">
        <w:rPr>
          <w:rFonts w:ascii="Times New Roman" w:eastAsia="Times New Roman" w:hAnsi="Times New Roman" w:cs="Times New Roman"/>
          <w:sz w:val="20"/>
          <w:szCs w:val="20"/>
          <w:vertAlign w:val="subscript"/>
        </w:rPr>
        <w:t>4</w:t>
      </w:r>
      <w:r w:rsidR="005D72D6">
        <w:rPr>
          <w:rFonts w:ascii="Times New Roman" w:eastAsia="Times New Roman" w:hAnsi="Times New Roman" w:cs="Times New Roman"/>
          <w:sz w:val="20"/>
          <w:szCs w:val="20"/>
        </w:rPr>
        <w:t>)</w:t>
      </w:r>
      <w:r w:rsidR="005D72D6" w:rsidRPr="000A74CB">
        <w:rPr>
          <w:rFonts w:ascii="Times New Roman" w:eastAsia="Times New Roman" w:hAnsi="Times New Roman" w:cs="Times New Roman"/>
          <w:sz w:val="20"/>
          <w:szCs w:val="20"/>
          <w:vertAlign w:val="subscript"/>
        </w:rPr>
        <w:t>2</w:t>
      </w:r>
      <w:r w:rsidR="005D72D6">
        <w:rPr>
          <w:rFonts w:ascii="Times New Roman" w:eastAsia="Times New Roman" w:hAnsi="Times New Roman" w:cs="Times New Roman"/>
          <w:sz w:val="20"/>
          <w:szCs w:val="20"/>
        </w:rPr>
        <w:t>SO</w:t>
      </w:r>
      <w:r w:rsidR="005D72D6" w:rsidRPr="000A74CB">
        <w:rPr>
          <w:rFonts w:ascii="Times New Roman" w:eastAsia="Times New Roman" w:hAnsi="Times New Roman" w:cs="Times New Roman"/>
          <w:sz w:val="20"/>
          <w:szCs w:val="20"/>
          <w:vertAlign w:val="subscript"/>
        </w:rPr>
        <w:t>4</w:t>
      </w:r>
      <w:r w:rsidR="005D72D6">
        <w:rPr>
          <w:rFonts w:ascii="Times New Roman" w:eastAsia="Times New Roman" w:hAnsi="Times New Roman" w:cs="Times New Roman"/>
          <w:sz w:val="20"/>
          <w:szCs w:val="20"/>
        </w:rPr>
        <w:t xml:space="preserve"> (SSNbA). </w:t>
      </w:r>
      <w:r w:rsidR="00EE39D6">
        <w:rPr>
          <w:rFonts w:ascii="Times New Roman" w:eastAsia="Times New Roman" w:hAnsi="Times New Roman" w:cs="Times New Roman"/>
          <w:sz w:val="20"/>
          <w:szCs w:val="20"/>
        </w:rPr>
        <w:t>A reação foi conduzida a</w:t>
      </w:r>
      <w:r w:rsidR="00EE39D6" w:rsidRPr="001346E5">
        <w:rPr>
          <w:rFonts w:ascii="Times New Roman" w:hAnsi="Times New Roman"/>
          <w:sz w:val="20"/>
        </w:rPr>
        <w:t xml:space="preserve"> </w:t>
      </w:r>
      <w:r w:rsidR="00EE39D6">
        <w:rPr>
          <w:rFonts w:ascii="Times New Roman" w:hAnsi="Times New Roman"/>
          <w:sz w:val="20"/>
        </w:rPr>
        <w:t>10</w:t>
      </w:r>
      <w:r w:rsidR="00EE39D6" w:rsidRPr="001346E5">
        <w:rPr>
          <w:rFonts w:ascii="Times New Roman" w:hAnsi="Times New Roman"/>
          <w:sz w:val="20"/>
        </w:rPr>
        <w:t>0º C</w:t>
      </w:r>
      <w:r w:rsidR="00EE39D6">
        <w:rPr>
          <w:rFonts w:ascii="Times New Roman" w:hAnsi="Times New Roman"/>
          <w:sz w:val="20"/>
        </w:rPr>
        <w:t>, 3</w:t>
      </w:r>
      <w:r w:rsidR="00EE39D6" w:rsidRPr="001346E5">
        <w:rPr>
          <w:rFonts w:ascii="Times New Roman" w:hAnsi="Times New Roman"/>
          <w:sz w:val="20"/>
        </w:rPr>
        <w:t>% de catalisador</w:t>
      </w:r>
      <w:r w:rsidR="00EE39D6">
        <w:rPr>
          <w:rFonts w:ascii="Times New Roman" w:hAnsi="Times New Roman"/>
          <w:sz w:val="20"/>
        </w:rPr>
        <w:t xml:space="preserve"> e </w:t>
      </w:r>
      <w:r w:rsidR="00EE39D6" w:rsidRPr="001346E5">
        <w:rPr>
          <w:rFonts w:ascii="Times New Roman" w:hAnsi="Times New Roman"/>
          <w:sz w:val="20"/>
        </w:rPr>
        <w:t>razão molar ácido oleico /metanol de 1:</w:t>
      </w:r>
      <w:r w:rsidR="00EE39D6">
        <w:rPr>
          <w:rFonts w:ascii="Times New Roman" w:hAnsi="Times New Roman"/>
          <w:sz w:val="20"/>
        </w:rPr>
        <w:t>1</w:t>
      </w:r>
      <w:r w:rsidR="00EE39D6" w:rsidRPr="001346E5">
        <w:rPr>
          <w:rFonts w:ascii="Times New Roman" w:hAnsi="Times New Roman"/>
          <w:sz w:val="20"/>
        </w:rPr>
        <w:t>5</w:t>
      </w:r>
      <w:r w:rsidR="00EE39D6">
        <w:rPr>
          <w:rFonts w:ascii="Times New Roman" w:hAnsi="Times New Roman"/>
          <w:sz w:val="20"/>
        </w:rPr>
        <w:t xml:space="preserve">. </w:t>
      </w:r>
      <w:r w:rsidR="005D72D6">
        <w:rPr>
          <w:rFonts w:ascii="Times New Roman" w:hAnsi="Times New Roman"/>
          <w:sz w:val="20"/>
        </w:rPr>
        <w:t>Análises de DRX mostraram que o</w:t>
      </w:r>
      <w:r w:rsidR="005D72D6">
        <w:rPr>
          <w:rFonts w:ascii="Times New Roman" w:eastAsia="Times New Roman" w:hAnsi="Times New Roman" w:cs="Times New Roman"/>
          <w:sz w:val="20"/>
          <w:szCs w:val="20"/>
        </w:rPr>
        <w:t xml:space="preserve"> </w:t>
      </w:r>
      <w:r w:rsidR="005D72D6" w:rsidRPr="00BE2C84">
        <w:rPr>
          <w:rFonts w:ascii="Times New Roman" w:eastAsia="Times New Roman" w:hAnsi="Times New Roman" w:cs="Times New Roman"/>
          <w:sz w:val="20"/>
          <w:szCs w:val="20"/>
        </w:rPr>
        <w:t xml:space="preserve">SSNbA apresentou cristalinidade superior </w:t>
      </w:r>
      <w:r w:rsidR="005D72D6">
        <w:rPr>
          <w:rFonts w:ascii="Times New Roman" w:eastAsia="Times New Roman" w:hAnsi="Times New Roman" w:cs="Times New Roman"/>
          <w:sz w:val="20"/>
          <w:szCs w:val="20"/>
        </w:rPr>
        <w:t xml:space="preserve">ao </w:t>
      </w:r>
      <w:proofErr w:type="spellStart"/>
      <w:r w:rsidR="005D72D6" w:rsidRPr="00BE2C84">
        <w:rPr>
          <w:rFonts w:ascii="Times New Roman" w:eastAsia="Times New Roman" w:hAnsi="Times New Roman" w:cs="Times New Roman"/>
          <w:sz w:val="20"/>
          <w:szCs w:val="20"/>
        </w:rPr>
        <w:t>SNbA</w:t>
      </w:r>
      <w:proofErr w:type="spellEnd"/>
      <w:r w:rsidR="005D72D6" w:rsidRPr="00BE2C84">
        <w:rPr>
          <w:rFonts w:ascii="Times New Roman" w:eastAsia="Times New Roman" w:hAnsi="Times New Roman" w:cs="Times New Roman"/>
          <w:sz w:val="20"/>
          <w:szCs w:val="20"/>
        </w:rPr>
        <w:t xml:space="preserve"> e o </w:t>
      </w:r>
      <w:proofErr w:type="spellStart"/>
      <w:r w:rsidR="005D72D6" w:rsidRPr="00BE2C84">
        <w:rPr>
          <w:rFonts w:ascii="Times New Roman" w:eastAsia="Times New Roman" w:hAnsi="Times New Roman" w:cs="Times New Roman"/>
          <w:sz w:val="20"/>
          <w:szCs w:val="20"/>
        </w:rPr>
        <w:t>Nb</w:t>
      </w:r>
      <w:r w:rsidR="005D72D6">
        <w:rPr>
          <w:rFonts w:ascii="Times New Roman" w:eastAsia="Times New Roman" w:hAnsi="Times New Roman" w:cs="Times New Roman"/>
          <w:sz w:val="20"/>
          <w:szCs w:val="20"/>
        </w:rPr>
        <w:t>O</w:t>
      </w:r>
      <w:proofErr w:type="spellEnd"/>
      <w:r w:rsidR="005D72D6" w:rsidRPr="00BE2C84">
        <w:rPr>
          <w:rFonts w:ascii="Times New Roman" w:eastAsia="Times New Roman" w:hAnsi="Times New Roman" w:cs="Times New Roman"/>
          <w:sz w:val="20"/>
          <w:szCs w:val="20"/>
        </w:rPr>
        <w:t xml:space="preserve">. </w:t>
      </w:r>
      <w:r w:rsidR="005D72D6">
        <w:rPr>
          <w:rFonts w:ascii="Times New Roman" w:eastAsia="Times New Roman" w:hAnsi="Times New Roman" w:cs="Times New Roman"/>
          <w:sz w:val="20"/>
          <w:szCs w:val="20"/>
        </w:rPr>
        <w:t>Dados de FTIR</w:t>
      </w:r>
      <w:r w:rsidR="005D72D6" w:rsidRPr="001346E5">
        <w:rPr>
          <w:rFonts w:ascii="Times New Roman" w:hAnsi="Times New Roman"/>
          <w:sz w:val="20"/>
        </w:rPr>
        <w:t xml:space="preserve"> possibilit</w:t>
      </w:r>
      <w:r w:rsidR="005D72D6">
        <w:rPr>
          <w:rFonts w:ascii="Times New Roman" w:hAnsi="Times New Roman"/>
          <w:sz w:val="20"/>
        </w:rPr>
        <w:t>aram</w:t>
      </w:r>
      <w:r w:rsidR="005D72D6" w:rsidRPr="001346E5">
        <w:rPr>
          <w:rFonts w:ascii="Times New Roman" w:hAnsi="Times New Roman"/>
          <w:sz w:val="20"/>
        </w:rPr>
        <w:t xml:space="preserve"> </w:t>
      </w:r>
      <w:r w:rsidR="005D72D6">
        <w:rPr>
          <w:rFonts w:ascii="Times New Roman" w:hAnsi="Times New Roman"/>
          <w:sz w:val="20"/>
        </w:rPr>
        <w:t>observar</w:t>
      </w:r>
      <w:r w:rsidR="005D72D6" w:rsidRPr="001346E5">
        <w:rPr>
          <w:rFonts w:ascii="Times New Roman" w:hAnsi="Times New Roman"/>
          <w:sz w:val="20"/>
        </w:rPr>
        <w:t xml:space="preserve"> os grupos </w:t>
      </w:r>
      <w:r w:rsidR="005D72D6">
        <w:rPr>
          <w:rFonts w:ascii="Times New Roman" w:hAnsi="Times New Roman"/>
          <w:sz w:val="20"/>
        </w:rPr>
        <w:t>sulfatos</w:t>
      </w:r>
      <w:r w:rsidR="005D72D6" w:rsidRPr="001346E5">
        <w:rPr>
          <w:rFonts w:ascii="Times New Roman" w:hAnsi="Times New Roman"/>
          <w:sz w:val="20"/>
        </w:rPr>
        <w:t xml:space="preserve"> presentes </w:t>
      </w:r>
      <w:r w:rsidR="005D72D6">
        <w:rPr>
          <w:rFonts w:ascii="Times New Roman" w:hAnsi="Times New Roman"/>
          <w:sz w:val="20"/>
        </w:rPr>
        <w:t xml:space="preserve">no </w:t>
      </w:r>
      <w:r w:rsidR="005D72D6">
        <w:rPr>
          <w:rFonts w:ascii="Times New Roman" w:eastAsia="Times New Roman" w:hAnsi="Times New Roman" w:cs="Times New Roman"/>
          <w:sz w:val="20"/>
          <w:szCs w:val="20"/>
        </w:rPr>
        <w:t>SNbA e SSNbA</w:t>
      </w:r>
      <w:r w:rsidR="005D72D6" w:rsidRPr="001346E5">
        <w:rPr>
          <w:rFonts w:ascii="Times New Roman" w:hAnsi="Times New Roman"/>
          <w:sz w:val="20"/>
        </w:rPr>
        <w:t xml:space="preserve">. </w:t>
      </w:r>
      <w:r w:rsidR="005D72D6">
        <w:rPr>
          <w:rFonts w:ascii="Times New Roman" w:hAnsi="Times New Roman"/>
          <w:sz w:val="20"/>
        </w:rPr>
        <w:t xml:space="preserve">O SNbA apresentou maior acidez, por outro lado, a sulfatação utilizando o </w:t>
      </w:r>
      <w:r w:rsidR="005D72D6">
        <w:rPr>
          <w:rFonts w:ascii="Times New Roman" w:eastAsia="Times New Roman" w:hAnsi="Times New Roman" w:cs="Times New Roman"/>
          <w:sz w:val="20"/>
          <w:szCs w:val="20"/>
        </w:rPr>
        <w:t>(NH</w:t>
      </w:r>
      <w:r w:rsidR="005D72D6" w:rsidRPr="000A74CB">
        <w:rPr>
          <w:rFonts w:ascii="Times New Roman" w:eastAsia="Times New Roman" w:hAnsi="Times New Roman" w:cs="Times New Roman"/>
          <w:sz w:val="20"/>
          <w:szCs w:val="20"/>
          <w:vertAlign w:val="subscript"/>
        </w:rPr>
        <w:t>4</w:t>
      </w:r>
      <w:r w:rsidR="005D72D6">
        <w:rPr>
          <w:rFonts w:ascii="Times New Roman" w:eastAsia="Times New Roman" w:hAnsi="Times New Roman" w:cs="Times New Roman"/>
          <w:sz w:val="20"/>
          <w:szCs w:val="20"/>
        </w:rPr>
        <w:t>)</w:t>
      </w:r>
      <w:r w:rsidR="005D72D6" w:rsidRPr="000A74CB">
        <w:rPr>
          <w:rFonts w:ascii="Times New Roman" w:eastAsia="Times New Roman" w:hAnsi="Times New Roman" w:cs="Times New Roman"/>
          <w:sz w:val="20"/>
          <w:szCs w:val="20"/>
          <w:vertAlign w:val="subscript"/>
        </w:rPr>
        <w:t>2</w:t>
      </w:r>
      <w:r w:rsidR="005D72D6">
        <w:rPr>
          <w:rFonts w:ascii="Times New Roman" w:eastAsia="Times New Roman" w:hAnsi="Times New Roman" w:cs="Times New Roman"/>
          <w:sz w:val="20"/>
          <w:szCs w:val="20"/>
        </w:rPr>
        <w:t>SO</w:t>
      </w:r>
      <w:r w:rsidR="005D72D6" w:rsidRPr="000A74CB">
        <w:rPr>
          <w:rFonts w:ascii="Times New Roman" w:eastAsia="Times New Roman" w:hAnsi="Times New Roman" w:cs="Times New Roman"/>
          <w:sz w:val="20"/>
          <w:szCs w:val="20"/>
          <w:vertAlign w:val="subscript"/>
        </w:rPr>
        <w:t>4</w:t>
      </w:r>
      <w:r w:rsidR="005D72D6">
        <w:rPr>
          <w:rFonts w:ascii="Times New Roman" w:eastAsia="Times New Roman" w:hAnsi="Times New Roman" w:cs="Times New Roman"/>
          <w:sz w:val="20"/>
          <w:szCs w:val="20"/>
        </w:rPr>
        <w:t xml:space="preserve"> </w:t>
      </w:r>
      <w:r w:rsidR="005D72D6">
        <w:rPr>
          <w:rFonts w:ascii="Times New Roman" w:hAnsi="Times New Roman"/>
          <w:sz w:val="20"/>
        </w:rPr>
        <w:t xml:space="preserve">acarretou um aumento na atividade do </w:t>
      </w:r>
      <w:proofErr w:type="spellStart"/>
      <w:r w:rsidR="005D72D6">
        <w:rPr>
          <w:rFonts w:ascii="Times New Roman" w:hAnsi="Times New Roman"/>
          <w:sz w:val="20"/>
        </w:rPr>
        <w:t>NbO</w:t>
      </w:r>
      <w:proofErr w:type="spellEnd"/>
      <w:r w:rsidR="005D72D6">
        <w:rPr>
          <w:rFonts w:ascii="Times New Roman" w:hAnsi="Times New Roman"/>
          <w:sz w:val="20"/>
        </w:rPr>
        <w:t xml:space="preserve"> em 30%.</w:t>
      </w:r>
    </w:p>
    <w:p w14:paraId="72B5A436" w14:textId="77777777" w:rsidR="00411A49" w:rsidRDefault="00411A49">
      <w:pPr>
        <w:pBdr>
          <w:top w:val="nil"/>
          <w:left w:val="nil"/>
          <w:bottom w:val="single" w:sz="6" w:space="12" w:color="000000"/>
          <w:right w:val="nil"/>
          <w:between w:val="nil"/>
        </w:pBdr>
        <w:spacing w:after="0" w:line="240" w:lineRule="auto"/>
        <w:jc w:val="both"/>
        <w:rPr>
          <w:rFonts w:ascii="Times New Roman" w:eastAsia="Times New Roman" w:hAnsi="Times New Roman" w:cs="Times New Roman"/>
          <w:i/>
          <w:iCs/>
          <w:sz w:val="20"/>
          <w:szCs w:val="20"/>
        </w:rPr>
      </w:pPr>
    </w:p>
    <w:p w14:paraId="0000000B" w14:textId="05BB04D9" w:rsidR="00965B3B" w:rsidRPr="00411A49" w:rsidRDefault="00000000">
      <w:pPr>
        <w:pBdr>
          <w:top w:val="nil"/>
          <w:left w:val="nil"/>
          <w:bottom w:val="single" w:sz="6" w:space="12" w:color="000000"/>
          <w:right w:val="nil"/>
          <w:between w:val="nil"/>
        </w:pBdr>
        <w:spacing w:after="0" w:line="240" w:lineRule="auto"/>
        <w:jc w:val="both"/>
        <w:rPr>
          <w:rFonts w:ascii="Times New Roman" w:eastAsia="Times New Roman" w:hAnsi="Times New Roman" w:cs="Times New Roman"/>
          <w:i/>
          <w:iCs/>
          <w:sz w:val="20"/>
          <w:szCs w:val="20"/>
        </w:rPr>
      </w:pPr>
      <w:r w:rsidRPr="00411A49">
        <w:rPr>
          <w:rFonts w:ascii="Times New Roman" w:eastAsia="Times New Roman" w:hAnsi="Times New Roman" w:cs="Times New Roman"/>
          <w:i/>
          <w:iCs/>
          <w:sz w:val="20"/>
          <w:szCs w:val="20"/>
        </w:rPr>
        <w:t xml:space="preserve">Palavras-chave: nióbio, biocombustíveis, </w:t>
      </w:r>
      <w:r w:rsidR="000A74CB" w:rsidRPr="00411A49">
        <w:rPr>
          <w:rFonts w:ascii="Times New Roman" w:eastAsia="Times New Roman" w:hAnsi="Times New Roman" w:cs="Times New Roman"/>
          <w:i/>
          <w:iCs/>
          <w:sz w:val="20"/>
          <w:szCs w:val="20"/>
        </w:rPr>
        <w:t>esterificação</w:t>
      </w:r>
      <w:r w:rsidRPr="00411A49">
        <w:rPr>
          <w:rFonts w:ascii="Times New Roman" w:eastAsia="Times New Roman" w:hAnsi="Times New Roman" w:cs="Times New Roman"/>
          <w:i/>
          <w:iCs/>
          <w:sz w:val="20"/>
          <w:szCs w:val="20"/>
        </w:rPr>
        <w:t>.</w:t>
      </w:r>
    </w:p>
    <w:p w14:paraId="0000000C" w14:textId="77777777" w:rsidR="00965B3B" w:rsidRDefault="00965B3B">
      <w:pPr>
        <w:pBdr>
          <w:top w:val="nil"/>
          <w:left w:val="nil"/>
          <w:bottom w:val="single" w:sz="6" w:space="12" w:color="000000"/>
          <w:right w:val="nil"/>
          <w:between w:val="nil"/>
        </w:pBdr>
        <w:spacing w:after="0" w:line="240" w:lineRule="auto"/>
        <w:jc w:val="both"/>
        <w:rPr>
          <w:rFonts w:ascii="Times New Roman" w:eastAsia="Times New Roman" w:hAnsi="Times New Roman" w:cs="Times New Roman"/>
          <w:sz w:val="20"/>
          <w:szCs w:val="20"/>
        </w:rPr>
      </w:pPr>
    </w:p>
    <w:p w14:paraId="0000000D" w14:textId="22796D3A" w:rsidR="00965B3B" w:rsidRPr="00557CB9" w:rsidRDefault="00411A49">
      <w:pPr>
        <w:pBdr>
          <w:top w:val="nil"/>
          <w:left w:val="nil"/>
          <w:bottom w:val="single" w:sz="6" w:space="12" w:color="000000"/>
          <w:right w:val="nil"/>
          <w:between w:val="nil"/>
        </w:pBdr>
        <w:spacing w:after="0" w:line="240" w:lineRule="auto"/>
        <w:jc w:val="both"/>
        <w:rPr>
          <w:rFonts w:ascii="Times New Roman" w:eastAsia="Times New Roman" w:hAnsi="Times New Roman" w:cs="Times New Roman"/>
          <w:sz w:val="20"/>
          <w:szCs w:val="20"/>
          <w:lang w:val="en-US"/>
        </w:rPr>
      </w:pPr>
      <w:r w:rsidRPr="00557CB9">
        <w:rPr>
          <w:rFonts w:ascii="Times New Roman" w:hAnsi="Times New Roman"/>
          <w:sz w:val="20"/>
          <w:lang w:val="en-US"/>
        </w:rPr>
        <w:t xml:space="preserve">ABSTRACT - </w:t>
      </w:r>
      <w:r w:rsidR="00EE39D6" w:rsidRPr="00557CB9">
        <w:rPr>
          <w:rFonts w:ascii="Times New Roman" w:eastAsia="Times New Roman" w:hAnsi="Times New Roman" w:cs="Times New Roman"/>
          <w:sz w:val="20"/>
          <w:szCs w:val="20"/>
          <w:lang w:val="en-US"/>
        </w:rPr>
        <w:t>The replacement of fossil fuels by biofuels has attracted attention for facing the global challenges associated with the energy and environmental crisis. In this process, catalysts play a crucial role and the search for new catalysts, with characteristics that meet the requirements, has gained prominence. Thus, the objective of this work was to evaluate the effect of the sul</w:t>
      </w:r>
      <w:r w:rsidR="001B624F" w:rsidRPr="00557CB9">
        <w:rPr>
          <w:rFonts w:ascii="Times New Roman" w:eastAsia="Times New Roman" w:hAnsi="Times New Roman" w:cs="Times New Roman"/>
          <w:sz w:val="20"/>
          <w:szCs w:val="20"/>
          <w:lang w:val="en-US"/>
        </w:rPr>
        <w:t>fa</w:t>
      </w:r>
      <w:r w:rsidR="00EE39D6" w:rsidRPr="00557CB9">
        <w:rPr>
          <w:rFonts w:ascii="Times New Roman" w:eastAsia="Times New Roman" w:hAnsi="Times New Roman" w:cs="Times New Roman"/>
          <w:sz w:val="20"/>
          <w:szCs w:val="20"/>
          <w:lang w:val="en-US"/>
        </w:rPr>
        <w:t>ting agent on the activity of niobium oxide (</w:t>
      </w:r>
      <w:proofErr w:type="spellStart"/>
      <w:r w:rsidR="00EE39D6" w:rsidRPr="00557CB9">
        <w:rPr>
          <w:rFonts w:ascii="Times New Roman" w:eastAsia="Times New Roman" w:hAnsi="Times New Roman" w:cs="Times New Roman"/>
          <w:sz w:val="20"/>
          <w:szCs w:val="20"/>
          <w:lang w:val="en-US"/>
        </w:rPr>
        <w:t>NbO</w:t>
      </w:r>
      <w:proofErr w:type="spellEnd"/>
      <w:r w:rsidR="00EE39D6" w:rsidRPr="00557CB9">
        <w:rPr>
          <w:rFonts w:ascii="Times New Roman" w:eastAsia="Times New Roman" w:hAnsi="Times New Roman" w:cs="Times New Roman"/>
          <w:sz w:val="20"/>
          <w:szCs w:val="20"/>
          <w:lang w:val="en-US"/>
        </w:rPr>
        <w:t>) in the esterification reaction of oleic acid for the production of biodiesel. The catalysts were prepared from niobium acid, Nb</w:t>
      </w:r>
      <w:r w:rsidR="00EE39D6" w:rsidRPr="00557CB9">
        <w:rPr>
          <w:rFonts w:ascii="Times New Roman" w:eastAsia="Times New Roman" w:hAnsi="Times New Roman" w:cs="Times New Roman"/>
          <w:sz w:val="20"/>
          <w:szCs w:val="20"/>
          <w:vertAlign w:val="subscript"/>
          <w:lang w:val="en-US"/>
        </w:rPr>
        <w:t>2</w:t>
      </w:r>
      <w:r w:rsidR="00EE39D6" w:rsidRPr="00557CB9">
        <w:rPr>
          <w:rFonts w:ascii="Times New Roman" w:eastAsia="Times New Roman" w:hAnsi="Times New Roman" w:cs="Times New Roman"/>
          <w:sz w:val="20"/>
          <w:szCs w:val="20"/>
          <w:lang w:val="en-US"/>
        </w:rPr>
        <w:t>O</w:t>
      </w:r>
      <w:r w:rsidR="00EE39D6" w:rsidRPr="00557CB9">
        <w:rPr>
          <w:rFonts w:ascii="Times New Roman" w:eastAsia="Times New Roman" w:hAnsi="Times New Roman" w:cs="Times New Roman"/>
          <w:sz w:val="20"/>
          <w:szCs w:val="20"/>
          <w:vertAlign w:val="subscript"/>
          <w:lang w:val="en-US"/>
        </w:rPr>
        <w:t>5</w:t>
      </w:r>
      <w:r w:rsidR="00EE39D6" w:rsidRPr="00557CB9">
        <w:rPr>
          <w:rFonts w:ascii="Times New Roman" w:eastAsia="Times New Roman" w:hAnsi="Times New Roman" w:cs="Times New Roman"/>
          <w:sz w:val="20"/>
          <w:szCs w:val="20"/>
          <w:lang w:val="en-US"/>
        </w:rPr>
        <w:t>.nH</w:t>
      </w:r>
      <w:r w:rsidR="00EE39D6" w:rsidRPr="00557CB9">
        <w:rPr>
          <w:rFonts w:ascii="Times New Roman" w:eastAsia="Times New Roman" w:hAnsi="Times New Roman" w:cs="Times New Roman"/>
          <w:sz w:val="20"/>
          <w:szCs w:val="20"/>
          <w:vertAlign w:val="subscript"/>
          <w:lang w:val="en-US"/>
        </w:rPr>
        <w:t>2</w:t>
      </w:r>
      <w:r w:rsidR="00EE39D6" w:rsidRPr="00557CB9">
        <w:rPr>
          <w:rFonts w:ascii="Times New Roman" w:eastAsia="Times New Roman" w:hAnsi="Times New Roman" w:cs="Times New Roman"/>
          <w:sz w:val="20"/>
          <w:szCs w:val="20"/>
          <w:lang w:val="en-US"/>
        </w:rPr>
        <w:t>O (</w:t>
      </w:r>
      <w:proofErr w:type="spellStart"/>
      <w:r w:rsidR="00EE39D6" w:rsidRPr="00557CB9">
        <w:rPr>
          <w:rFonts w:ascii="Times New Roman" w:eastAsia="Times New Roman" w:hAnsi="Times New Roman" w:cs="Times New Roman"/>
          <w:sz w:val="20"/>
          <w:szCs w:val="20"/>
          <w:lang w:val="en-US"/>
        </w:rPr>
        <w:t>NbA</w:t>
      </w:r>
      <w:proofErr w:type="spellEnd"/>
      <w:r w:rsidR="00EE39D6" w:rsidRPr="00557CB9">
        <w:rPr>
          <w:rFonts w:ascii="Times New Roman" w:eastAsia="Times New Roman" w:hAnsi="Times New Roman" w:cs="Times New Roman"/>
          <w:sz w:val="20"/>
          <w:szCs w:val="20"/>
          <w:lang w:val="en-US"/>
        </w:rPr>
        <w:t>) and the sulfate agents used were H</w:t>
      </w:r>
      <w:r w:rsidR="00EE39D6" w:rsidRPr="00557CB9">
        <w:rPr>
          <w:rFonts w:ascii="Times New Roman" w:eastAsia="Times New Roman" w:hAnsi="Times New Roman" w:cs="Times New Roman"/>
          <w:sz w:val="20"/>
          <w:szCs w:val="20"/>
          <w:vertAlign w:val="subscript"/>
          <w:lang w:val="en-US"/>
        </w:rPr>
        <w:t>2</w:t>
      </w:r>
      <w:r w:rsidR="00EE39D6" w:rsidRPr="00557CB9">
        <w:rPr>
          <w:rFonts w:ascii="Times New Roman" w:eastAsia="Times New Roman" w:hAnsi="Times New Roman" w:cs="Times New Roman"/>
          <w:sz w:val="20"/>
          <w:szCs w:val="20"/>
          <w:lang w:val="en-US"/>
        </w:rPr>
        <w:t>SO</w:t>
      </w:r>
      <w:r w:rsidR="00EE39D6" w:rsidRPr="00557CB9">
        <w:rPr>
          <w:rFonts w:ascii="Times New Roman" w:eastAsia="Times New Roman" w:hAnsi="Times New Roman" w:cs="Times New Roman"/>
          <w:sz w:val="20"/>
          <w:szCs w:val="20"/>
          <w:vertAlign w:val="subscript"/>
          <w:lang w:val="en-US"/>
        </w:rPr>
        <w:t>4</w:t>
      </w:r>
      <w:r w:rsidR="00EE39D6" w:rsidRPr="00557CB9">
        <w:rPr>
          <w:rFonts w:ascii="Times New Roman" w:eastAsia="Times New Roman" w:hAnsi="Times New Roman" w:cs="Times New Roman"/>
          <w:sz w:val="20"/>
          <w:szCs w:val="20"/>
          <w:lang w:val="en-US"/>
        </w:rPr>
        <w:t xml:space="preserve"> (</w:t>
      </w:r>
      <w:proofErr w:type="spellStart"/>
      <w:r w:rsidR="00EE39D6" w:rsidRPr="00557CB9">
        <w:rPr>
          <w:rFonts w:ascii="Times New Roman" w:eastAsia="Times New Roman" w:hAnsi="Times New Roman" w:cs="Times New Roman"/>
          <w:sz w:val="20"/>
          <w:szCs w:val="20"/>
          <w:lang w:val="en-US"/>
        </w:rPr>
        <w:t>SNbA</w:t>
      </w:r>
      <w:proofErr w:type="spellEnd"/>
      <w:r w:rsidR="00EE39D6" w:rsidRPr="00557CB9">
        <w:rPr>
          <w:rFonts w:ascii="Times New Roman" w:eastAsia="Times New Roman" w:hAnsi="Times New Roman" w:cs="Times New Roman"/>
          <w:sz w:val="20"/>
          <w:szCs w:val="20"/>
          <w:lang w:val="en-US"/>
        </w:rPr>
        <w:t>)</w:t>
      </w:r>
      <w:r w:rsidR="00EB571B" w:rsidRPr="00557CB9">
        <w:rPr>
          <w:rFonts w:ascii="Times New Roman" w:eastAsia="Times New Roman" w:hAnsi="Times New Roman" w:cs="Times New Roman"/>
          <w:sz w:val="20"/>
          <w:szCs w:val="20"/>
          <w:lang w:val="en-US"/>
        </w:rPr>
        <w:t>,</w:t>
      </w:r>
      <w:r w:rsidR="00EE39D6" w:rsidRPr="00557CB9">
        <w:rPr>
          <w:rFonts w:ascii="Times New Roman" w:eastAsia="Times New Roman" w:hAnsi="Times New Roman" w:cs="Times New Roman"/>
          <w:sz w:val="20"/>
          <w:szCs w:val="20"/>
          <w:lang w:val="en-US"/>
        </w:rPr>
        <w:t xml:space="preserve"> and (NH</w:t>
      </w:r>
      <w:r w:rsidR="00EE39D6" w:rsidRPr="00557CB9">
        <w:rPr>
          <w:rFonts w:ascii="Times New Roman" w:eastAsia="Times New Roman" w:hAnsi="Times New Roman" w:cs="Times New Roman"/>
          <w:sz w:val="20"/>
          <w:szCs w:val="20"/>
          <w:vertAlign w:val="subscript"/>
          <w:lang w:val="en-US"/>
        </w:rPr>
        <w:t>4</w:t>
      </w:r>
      <w:r w:rsidR="00EE39D6" w:rsidRPr="00557CB9">
        <w:rPr>
          <w:rFonts w:ascii="Times New Roman" w:eastAsia="Times New Roman" w:hAnsi="Times New Roman" w:cs="Times New Roman"/>
          <w:sz w:val="20"/>
          <w:szCs w:val="20"/>
          <w:lang w:val="en-US"/>
        </w:rPr>
        <w:t>)</w:t>
      </w:r>
      <w:r w:rsidR="00EE39D6" w:rsidRPr="00557CB9">
        <w:rPr>
          <w:rFonts w:ascii="Times New Roman" w:eastAsia="Times New Roman" w:hAnsi="Times New Roman" w:cs="Times New Roman"/>
          <w:sz w:val="20"/>
          <w:szCs w:val="20"/>
          <w:vertAlign w:val="subscript"/>
          <w:lang w:val="en-US"/>
        </w:rPr>
        <w:t>2</w:t>
      </w:r>
      <w:r w:rsidR="00EE39D6" w:rsidRPr="00557CB9">
        <w:rPr>
          <w:rFonts w:ascii="Times New Roman" w:eastAsia="Times New Roman" w:hAnsi="Times New Roman" w:cs="Times New Roman"/>
          <w:sz w:val="20"/>
          <w:szCs w:val="20"/>
          <w:lang w:val="en-US"/>
        </w:rPr>
        <w:t>SO</w:t>
      </w:r>
      <w:r w:rsidR="00EE39D6" w:rsidRPr="00557CB9">
        <w:rPr>
          <w:rFonts w:ascii="Times New Roman" w:eastAsia="Times New Roman" w:hAnsi="Times New Roman" w:cs="Times New Roman"/>
          <w:sz w:val="20"/>
          <w:szCs w:val="20"/>
          <w:vertAlign w:val="subscript"/>
          <w:lang w:val="en-US"/>
        </w:rPr>
        <w:t>4</w:t>
      </w:r>
      <w:r w:rsidR="00EE39D6" w:rsidRPr="00557CB9">
        <w:rPr>
          <w:rFonts w:ascii="Times New Roman" w:eastAsia="Times New Roman" w:hAnsi="Times New Roman" w:cs="Times New Roman"/>
          <w:sz w:val="20"/>
          <w:szCs w:val="20"/>
          <w:lang w:val="en-US"/>
        </w:rPr>
        <w:t xml:space="preserve"> (</w:t>
      </w:r>
      <w:proofErr w:type="spellStart"/>
      <w:r w:rsidR="00EE39D6" w:rsidRPr="00557CB9">
        <w:rPr>
          <w:rFonts w:ascii="Times New Roman" w:eastAsia="Times New Roman" w:hAnsi="Times New Roman" w:cs="Times New Roman"/>
          <w:sz w:val="20"/>
          <w:szCs w:val="20"/>
          <w:lang w:val="en-US"/>
        </w:rPr>
        <w:t>SSNbA</w:t>
      </w:r>
      <w:proofErr w:type="spellEnd"/>
      <w:r w:rsidR="00EE39D6" w:rsidRPr="00557CB9">
        <w:rPr>
          <w:rFonts w:ascii="Times New Roman" w:eastAsia="Times New Roman" w:hAnsi="Times New Roman" w:cs="Times New Roman"/>
          <w:sz w:val="20"/>
          <w:szCs w:val="20"/>
          <w:lang w:val="en-US"/>
        </w:rPr>
        <w:t xml:space="preserve">). The reaction was carried out at 100ºC, 3% catalyst and oleic acid/methanol molar ratio of 1:15. XRD analysis showed that </w:t>
      </w:r>
      <w:proofErr w:type="spellStart"/>
      <w:r w:rsidR="00EE39D6" w:rsidRPr="00557CB9">
        <w:rPr>
          <w:rFonts w:ascii="Times New Roman" w:eastAsia="Times New Roman" w:hAnsi="Times New Roman" w:cs="Times New Roman"/>
          <w:sz w:val="20"/>
          <w:szCs w:val="20"/>
          <w:lang w:val="en-US"/>
        </w:rPr>
        <w:t>SSNbA</w:t>
      </w:r>
      <w:proofErr w:type="spellEnd"/>
      <w:r w:rsidR="00EE39D6" w:rsidRPr="00557CB9">
        <w:rPr>
          <w:rFonts w:ascii="Times New Roman" w:eastAsia="Times New Roman" w:hAnsi="Times New Roman" w:cs="Times New Roman"/>
          <w:sz w:val="20"/>
          <w:szCs w:val="20"/>
          <w:lang w:val="en-US"/>
        </w:rPr>
        <w:t xml:space="preserve"> presented superior crystallinity than </w:t>
      </w:r>
      <w:proofErr w:type="spellStart"/>
      <w:r w:rsidR="00EE39D6" w:rsidRPr="00557CB9">
        <w:rPr>
          <w:rFonts w:ascii="Times New Roman" w:eastAsia="Times New Roman" w:hAnsi="Times New Roman" w:cs="Times New Roman"/>
          <w:sz w:val="20"/>
          <w:szCs w:val="20"/>
          <w:lang w:val="en-US"/>
        </w:rPr>
        <w:t>SNbA</w:t>
      </w:r>
      <w:proofErr w:type="spellEnd"/>
      <w:r w:rsidR="00EE39D6" w:rsidRPr="00557CB9">
        <w:rPr>
          <w:rFonts w:ascii="Times New Roman" w:eastAsia="Times New Roman" w:hAnsi="Times New Roman" w:cs="Times New Roman"/>
          <w:sz w:val="20"/>
          <w:szCs w:val="20"/>
          <w:lang w:val="en-US"/>
        </w:rPr>
        <w:t xml:space="preserve"> and </w:t>
      </w:r>
      <w:proofErr w:type="spellStart"/>
      <w:r w:rsidR="00EE39D6" w:rsidRPr="00557CB9">
        <w:rPr>
          <w:rFonts w:ascii="Times New Roman" w:eastAsia="Times New Roman" w:hAnsi="Times New Roman" w:cs="Times New Roman"/>
          <w:sz w:val="20"/>
          <w:szCs w:val="20"/>
          <w:lang w:val="en-US"/>
        </w:rPr>
        <w:t>NbO</w:t>
      </w:r>
      <w:proofErr w:type="spellEnd"/>
      <w:r w:rsidR="00EE39D6" w:rsidRPr="00557CB9">
        <w:rPr>
          <w:rFonts w:ascii="Times New Roman" w:eastAsia="Times New Roman" w:hAnsi="Times New Roman" w:cs="Times New Roman"/>
          <w:sz w:val="20"/>
          <w:szCs w:val="20"/>
          <w:lang w:val="en-US"/>
        </w:rPr>
        <w:t xml:space="preserve">. FTIR data made it possible to observe the sulfate groups present in </w:t>
      </w:r>
      <w:proofErr w:type="spellStart"/>
      <w:r w:rsidR="00EE39D6" w:rsidRPr="00557CB9">
        <w:rPr>
          <w:rFonts w:ascii="Times New Roman" w:eastAsia="Times New Roman" w:hAnsi="Times New Roman" w:cs="Times New Roman"/>
          <w:sz w:val="20"/>
          <w:szCs w:val="20"/>
          <w:lang w:val="en-US"/>
        </w:rPr>
        <w:t>SNbA</w:t>
      </w:r>
      <w:proofErr w:type="spellEnd"/>
      <w:r w:rsidR="00EE39D6" w:rsidRPr="00557CB9">
        <w:rPr>
          <w:rFonts w:ascii="Times New Roman" w:eastAsia="Times New Roman" w:hAnsi="Times New Roman" w:cs="Times New Roman"/>
          <w:sz w:val="20"/>
          <w:szCs w:val="20"/>
          <w:lang w:val="en-US"/>
        </w:rPr>
        <w:t xml:space="preserve"> and </w:t>
      </w:r>
      <w:proofErr w:type="spellStart"/>
      <w:r w:rsidR="00EE39D6" w:rsidRPr="00557CB9">
        <w:rPr>
          <w:rFonts w:ascii="Times New Roman" w:eastAsia="Times New Roman" w:hAnsi="Times New Roman" w:cs="Times New Roman"/>
          <w:sz w:val="20"/>
          <w:szCs w:val="20"/>
          <w:lang w:val="en-US"/>
        </w:rPr>
        <w:t>SSNbA</w:t>
      </w:r>
      <w:proofErr w:type="spellEnd"/>
      <w:r w:rsidR="00EE39D6" w:rsidRPr="00557CB9">
        <w:rPr>
          <w:rFonts w:ascii="Times New Roman" w:eastAsia="Times New Roman" w:hAnsi="Times New Roman" w:cs="Times New Roman"/>
          <w:sz w:val="20"/>
          <w:szCs w:val="20"/>
          <w:lang w:val="en-US"/>
        </w:rPr>
        <w:t xml:space="preserve">. </w:t>
      </w:r>
      <w:proofErr w:type="spellStart"/>
      <w:r w:rsidR="00EE39D6" w:rsidRPr="00557CB9">
        <w:rPr>
          <w:rFonts w:ascii="Times New Roman" w:eastAsia="Times New Roman" w:hAnsi="Times New Roman" w:cs="Times New Roman"/>
          <w:sz w:val="20"/>
          <w:szCs w:val="20"/>
          <w:lang w:val="en-US"/>
        </w:rPr>
        <w:t>NbA</w:t>
      </w:r>
      <w:proofErr w:type="spellEnd"/>
      <w:r w:rsidR="00EE39D6" w:rsidRPr="00557CB9">
        <w:rPr>
          <w:rFonts w:ascii="Times New Roman" w:eastAsia="Times New Roman" w:hAnsi="Times New Roman" w:cs="Times New Roman"/>
          <w:sz w:val="20"/>
          <w:szCs w:val="20"/>
          <w:lang w:val="en-US"/>
        </w:rPr>
        <w:t xml:space="preserve"> showed higher acidity. Sul</w:t>
      </w:r>
      <w:r w:rsidR="001B624F" w:rsidRPr="00557CB9">
        <w:rPr>
          <w:rFonts w:ascii="Times New Roman" w:eastAsia="Times New Roman" w:hAnsi="Times New Roman" w:cs="Times New Roman"/>
          <w:sz w:val="20"/>
          <w:szCs w:val="20"/>
          <w:lang w:val="en-US"/>
        </w:rPr>
        <w:t>fa</w:t>
      </w:r>
      <w:r w:rsidR="00EE39D6" w:rsidRPr="00557CB9">
        <w:rPr>
          <w:rFonts w:ascii="Times New Roman" w:eastAsia="Times New Roman" w:hAnsi="Times New Roman" w:cs="Times New Roman"/>
          <w:sz w:val="20"/>
          <w:szCs w:val="20"/>
          <w:lang w:val="en-US"/>
        </w:rPr>
        <w:t>tion using (NH</w:t>
      </w:r>
      <w:r w:rsidR="00EE39D6" w:rsidRPr="00557CB9">
        <w:rPr>
          <w:rFonts w:ascii="Times New Roman" w:eastAsia="Times New Roman" w:hAnsi="Times New Roman" w:cs="Times New Roman"/>
          <w:sz w:val="20"/>
          <w:szCs w:val="20"/>
          <w:vertAlign w:val="subscript"/>
          <w:lang w:val="en-US"/>
        </w:rPr>
        <w:t>4</w:t>
      </w:r>
      <w:r w:rsidR="00EE39D6" w:rsidRPr="00557CB9">
        <w:rPr>
          <w:rFonts w:ascii="Times New Roman" w:eastAsia="Times New Roman" w:hAnsi="Times New Roman" w:cs="Times New Roman"/>
          <w:sz w:val="20"/>
          <w:szCs w:val="20"/>
          <w:lang w:val="en-US"/>
        </w:rPr>
        <w:t>)</w:t>
      </w:r>
      <w:r w:rsidR="00EE39D6" w:rsidRPr="00557CB9">
        <w:rPr>
          <w:rFonts w:ascii="Times New Roman" w:eastAsia="Times New Roman" w:hAnsi="Times New Roman" w:cs="Times New Roman"/>
          <w:sz w:val="20"/>
          <w:szCs w:val="20"/>
          <w:vertAlign w:val="subscript"/>
          <w:lang w:val="en-US"/>
        </w:rPr>
        <w:t>2</w:t>
      </w:r>
      <w:r w:rsidR="00EE39D6" w:rsidRPr="00557CB9">
        <w:rPr>
          <w:rFonts w:ascii="Times New Roman" w:eastAsia="Times New Roman" w:hAnsi="Times New Roman" w:cs="Times New Roman"/>
          <w:sz w:val="20"/>
          <w:szCs w:val="20"/>
          <w:lang w:val="en-US"/>
        </w:rPr>
        <w:t>SO</w:t>
      </w:r>
      <w:r w:rsidR="00EE39D6" w:rsidRPr="00557CB9">
        <w:rPr>
          <w:rFonts w:ascii="Times New Roman" w:eastAsia="Times New Roman" w:hAnsi="Times New Roman" w:cs="Times New Roman"/>
          <w:sz w:val="20"/>
          <w:szCs w:val="20"/>
          <w:vertAlign w:val="subscript"/>
          <w:lang w:val="en-US"/>
        </w:rPr>
        <w:t>4</w:t>
      </w:r>
      <w:r w:rsidR="00EE39D6" w:rsidRPr="00557CB9">
        <w:rPr>
          <w:rFonts w:ascii="Times New Roman" w:eastAsia="Times New Roman" w:hAnsi="Times New Roman" w:cs="Times New Roman"/>
          <w:sz w:val="20"/>
          <w:szCs w:val="20"/>
          <w:lang w:val="en-US"/>
        </w:rPr>
        <w:t xml:space="preserve"> led to an increase in </w:t>
      </w:r>
      <w:proofErr w:type="spellStart"/>
      <w:r w:rsidR="00EE39D6" w:rsidRPr="00557CB9">
        <w:rPr>
          <w:rFonts w:ascii="Times New Roman" w:eastAsia="Times New Roman" w:hAnsi="Times New Roman" w:cs="Times New Roman"/>
          <w:sz w:val="20"/>
          <w:szCs w:val="20"/>
          <w:lang w:val="en-US"/>
        </w:rPr>
        <w:t>Nb</w:t>
      </w:r>
      <w:r w:rsidR="001B624F" w:rsidRPr="00557CB9">
        <w:rPr>
          <w:rFonts w:ascii="Times New Roman" w:eastAsia="Times New Roman" w:hAnsi="Times New Roman" w:cs="Times New Roman"/>
          <w:sz w:val="20"/>
          <w:szCs w:val="20"/>
          <w:lang w:val="en-US"/>
        </w:rPr>
        <w:t>O</w:t>
      </w:r>
      <w:proofErr w:type="spellEnd"/>
      <w:r w:rsidR="00EE39D6" w:rsidRPr="00557CB9">
        <w:rPr>
          <w:rFonts w:ascii="Times New Roman" w:eastAsia="Times New Roman" w:hAnsi="Times New Roman" w:cs="Times New Roman"/>
          <w:sz w:val="20"/>
          <w:szCs w:val="20"/>
          <w:lang w:val="en-US"/>
        </w:rPr>
        <w:t xml:space="preserve"> activity </w:t>
      </w:r>
      <w:r w:rsidR="001B624F" w:rsidRPr="00557CB9">
        <w:rPr>
          <w:rFonts w:ascii="Times New Roman" w:eastAsia="Times New Roman" w:hAnsi="Times New Roman" w:cs="Times New Roman"/>
          <w:sz w:val="20"/>
          <w:szCs w:val="20"/>
          <w:lang w:val="en-US"/>
        </w:rPr>
        <w:t>by 30%</w:t>
      </w:r>
      <w:r w:rsidR="00EE39D6" w:rsidRPr="00557CB9">
        <w:rPr>
          <w:rFonts w:ascii="Times New Roman" w:eastAsia="Times New Roman" w:hAnsi="Times New Roman" w:cs="Times New Roman"/>
          <w:sz w:val="20"/>
          <w:szCs w:val="20"/>
          <w:lang w:val="en-US"/>
        </w:rPr>
        <w:t>.</w:t>
      </w:r>
    </w:p>
    <w:p w14:paraId="0000000E" w14:textId="77777777" w:rsidR="00965B3B" w:rsidRPr="00557CB9" w:rsidRDefault="00965B3B">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lang w:val="en-US"/>
        </w:rPr>
      </w:pPr>
    </w:p>
    <w:p w14:paraId="0000000F" w14:textId="36B26AE4" w:rsidR="00965B3B" w:rsidRDefault="00000000">
      <w:pPr>
        <w:pBdr>
          <w:top w:val="nil"/>
          <w:left w:val="nil"/>
          <w:bottom w:val="single" w:sz="6" w:space="12" w:color="000000"/>
          <w:right w:val="nil"/>
          <w:between w:val="nil"/>
        </w:pBdr>
        <w:spacing w:after="120" w:line="240" w:lineRule="auto"/>
        <w:jc w:val="both"/>
        <w:rPr>
          <w:rFonts w:ascii="Times New Roman" w:eastAsia="Times New Roman" w:hAnsi="Times New Roman" w:cs="Times New Roman"/>
          <w:i/>
          <w:color w:val="000000"/>
          <w:sz w:val="20"/>
          <w:szCs w:val="20"/>
        </w:rPr>
        <w:sectPr w:rsidR="00965B3B">
          <w:headerReference w:type="default" r:id="rId8"/>
          <w:pgSz w:w="11906" w:h="16838"/>
          <w:pgMar w:top="1418" w:right="1094" w:bottom="1418" w:left="567" w:header="709" w:footer="709" w:gutter="0"/>
          <w:pgNumType w:start="1"/>
          <w:cols w:space="720"/>
        </w:sectPr>
      </w:pPr>
      <w:r>
        <w:rPr>
          <w:rFonts w:ascii="Times New Roman" w:eastAsia="Times New Roman" w:hAnsi="Times New Roman" w:cs="Times New Roman"/>
          <w:i/>
          <w:color w:val="000000"/>
          <w:sz w:val="20"/>
          <w:szCs w:val="20"/>
        </w:rPr>
        <w:t xml:space="preserve">Keywords: </w:t>
      </w:r>
      <w:proofErr w:type="spellStart"/>
      <w:r>
        <w:rPr>
          <w:rFonts w:ascii="Times New Roman" w:eastAsia="Times New Roman" w:hAnsi="Times New Roman" w:cs="Times New Roman"/>
          <w:i/>
          <w:color w:val="000000"/>
          <w:sz w:val="20"/>
          <w:szCs w:val="20"/>
        </w:rPr>
        <w:t>niobium</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biofuels</w:t>
      </w:r>
      <w:proofErr w:type="spellEnd"/>
      <w:r w:rsidR="000A74CB">
        <w:rPr>
          <w:rFonts w:ascii="Times New Roman" w:eastAsia="Times New Roman" w:hAnsi="Times New Roman" w:cs="Times New Roman"/>
          <w:i/>
          <w:color w:val="000000"/>
          <w:sz w:val="20"/>
          <w:szCs w:val="20"/>
        </w:rPr>
        <w:t xml:space="preserve">, </w:t>
      </w:r>
      <w:proofErr w:type="spellStart"/>
      <w:r w:rsidR="000A74CB" w:rsidRPr="000A74CB">
        <w:rPr>
          <w:rFonts w:ascii="Times New Roman" w:eastAsia="Times New Roman" w:hAnsi="Times New Roman" w:cs="Times New Roman"/>
          <w:i/>
          <w:color w:val="000000"/>
          <w:sz w:val="20"/>
          <w:szCs w:val="20"/>
        </w:rPr>
        <w:t>esterification</w:t>
      </w:r>
      <w:proofErr w:type="spellEnd"/>
      <w:r w:rsidR="000A74CB">
        <w:rPr>
          <w:rFonts w:ascii="Times New Roman" w:eastAsia="Times New Roman" w:hAnsi="Times New Roman" w:cs="Times New Roman"/>
          <w:i/>
          <w:color w:val="000000"/>
          <w:sz w:val="20"/>
          <w:szCs w:val="20"/>
        </w:rPr>
        <w:t>.</w:t>
      </w:r>
    </w:p>
    <w:p w14:paraId="00000010" w14:textId="77777777" w:rsidR="00965B3B" w:rsidRDefault="00000000">
      <w:pPr>
        <w:pStyle w:val="Ttulo2"/>
        <w:spacing w:before="0"/>
        <w:rPr>
          <w:rFonts w:ascii="Helvetica Neue" w:eastAsia="Helvetica Neue" w:hAnsi="Helvetica Neue" w:cs="Helvetica Neue"/>
          <w:sz w:val="24"/>
          <w:szCs w:val="24"/>
        </w:rPr>
      </w:pPr>
      <w:r>
        <w:rPr>
          <w:rFonts w:ascii="Helvetica Neue" w:eastAsia="Helvetica Neue" w:hAnsi="Helvetica Neue" w:cs="Helvetica Neue"/>
          <w:sz w:val="24"/>
          <w:szCs w:val="24"/>
        </w:rPr>
        <w:t>Introdução</w:t>
      </w:r>
    </w:p>
    <w:p w14:paraId="0C832E99" w14:textId="77777777" w:rsidR="003D149C" w:rsidRDefault="00290EC9" w:rsidP="009E6226">
      <w:pPr>
        <w:pStyle w:val="TAMainText"/>
        <w:rPr>
          <w:rFonts w:ascii="Times New Roman" w:hAnsi="Times New Roman"/>
          <w:lang w:val="pt-BR"/>
        </w:rPr>
      </w:pPr>
      <w:r w:rsidRPr="009E6226">
        <w:rPr>
          <w:rFonts w:ascii="Times New Roman" w:hAnsi="Times New Roman"/>
          <w:lang w:val="pt-BR"/>
        </w:rPr>
        <w:t xml:space="preserve">Os </w:t>
      </w:r>
      <w:r w:rsidR="009E6226" w:rsidRPr="009E6226">
        <w:rPr>
          <w:rFonts w:ascii="Times New Roman" w:hAnsi="Times New Roman"/>
          <w:lang w:val="pt-BR"/>
        </w:rPr>
        <w:t>biocombustíveis surgiram como uma alternativa aos combustíveis fósseis</w:t>
      </w:r>
      <w:r w:rsidR="003D149C">
        <w:rPr>
          <w:rFonts w:ascii="Times New Roman" w:hAnsi="Times New Roman"/>
          <w:lang w:val="pt-BR"/>
        </w:rPr>
        <w:t>,</w:t>
      </w:r>
      <w:r w:rsidR="009E6226" w:rsidRPr="009E6226">
        <w:rPr>
          <w:rFonts w:ascii="Times New Roman" w:hAnsi="Times New Roman"/>
          <w:lang w:val="pt-BR"/>
        </w:rPr>
        <w:t xml:space="preserve"> </w:t>
      </w:r>
      <w:r w:rsidR="003D149C">
        <w:rPr>
          <w:rFonts w:ascii="Times New Roman" w:hAnsi="Times New Roman"/>
          <w:lang w:val="pt-BR"/>
        </w:rPr>
        <w:t xml:space="preserve">por serem produzidos a partir de fontes renováveis, </w:t>
      </w:r>
      <w:r w:rsidR="009E6226" w:rsidRPr="009E6226">
        <w:rPr>
          <w:rFonts w:ascii="Times New Roman" w:hAnsi="Times New Roman"/>
          <w:lang w:val="pt-BR"/>
        </w:rPr>
        <w:t>e a cada ano vêm ganhando espaço na matriz energética mundial e, principalmente, na brasileira</w:t>
      </w:r>
      <w:r w:rsidR="003D149C">
        <w:rPr>
          <w:rFonts w:ascii="Times New Roman" w:hAnsi="Times New Roman"/>
          <w:lang w:val="pt-BR"/>
        </w:rPr>
        <w:t xml:space="preserve"> </w:t>
      </w:r>
      <w:r w:rsidR="009E6226" w:rsidRPr="009E6226">
        <w:rPr>
          <w:rFonts w:ascii="Times New Roman" w:hAnsi="Times New Roman"/>
          <w:lang w:val="pt-BR"/>
        </w:rPr>
        <w:t>(1</w:t>
      </w:r>
      <w:r w:rsidR="00FA096A">
        <w:rPr>
          <w:rFonts w:ascii="Times New Roman" w:hAnsi="Times New Roman"/>
          <w:lang w:val="pt-BR"/>
        </w:rPr>
        <w:t>,</w:t>
      </w:r>
      <w:r w:rsidR="00E87DB8">
        <w:rPr>
          <w:rFonts w:ascii="Times New Roman" w:hAnsi="Times New Roman"/>
          <w:lang w:val="pt-BR"/>
        </w:rPr>
        <w:t xml:space="preserve"> </w:t>
      </w:r>
      <w:r w:rsidR="00FA096A">
        <w:rPr>
          <w:rFonts w:ascii="Times New Roman" w:hAnsi="Times New Roman"/>
          <w:lang w:val="pt-BR"/>
        </w:rPr>
        <w:t>2</w:t>
      </w:r>
      <w:r w:rsidR="009E6226" w:rsidRPr="009E6226">
        <w:rPr>
          <w:rFonts w:ascii="Times New Roman" w:hAnsi="Times New Roman"/>
          <w:lang w:val="pt-BR"/>
        </w:rPr>
        <w:t>).</w:t>
      </w:r>
      <w:r w:rsidR="003D149C">
        <w:rPr>
          <w:rFonts w:ascii="Times New Roman" w:hAnsi="Times New Roman"/>
          <w:lang w:val="pt-BR"/>
        </w:rPr>
        <w:t xml:space="preserve"> </w:t>
      </w:r>
    </w:p>
    <w:p w14:paraId="2C1D9A71" w14:textId="3E816F34" w:rsidR="009E6226" w:rsidRPr="009E6226" w:rsidRDefault="005D0768" w:rsidP="009E6226">
      <w:pPr>
        <w:pStyle w:val="TAMainText"/>
        <w:rPr>
          <w:rFonts w:ascii="Times New Roman" w:hAnsi="Times New Roman"/>
          <w:lang w:val="pt-BR"/>
        </w:rPr>
      </w:pPr>
      <w:r>
        <w:rPr>
          <w:rFonts w:ascii="Times New Roman" w:hAnsi="Times New Roman"/>
          <w:lang w:val="pt-BR"/>
        </w:rPr>
        <w:t xml:space="preserve">O </w:t>
      </w:r>
      <w:r w:rsidR="003D149C">
        <w:rPr>
          <w:rFonts w:ascii="Times New Roman" w:hAnsi="Times New Roman"/>
          <w:lang w:val="pt-BR"/>
        </w:rPr>
        <w:t>b</w:t>
      </w:r>
      <w:r>
        <w:rPr>
          <w:rFonts w:ascii="Times New Roman" w:hAnsi="Times New Roman"/>
          <w:lang w:val="pt-BR"/>
        </w:rPr>
        <w:t xml:space="preserve">iodiesel é um importante biocombustível constituído majoritariamente por éteres </w:t>
      </w:r>
      <w:proofErr w:type="spellStart"/>
      <w:r>
        <w:rPr>
          <w:rFonts w:ascii="Times New Roman" w:hAnsi="Times New Roman"/>
          <w:lang w:val="pt-BR"/>
        </w:rPr>
        <w:t>alquílicos</w:t>
      </w:r>
      <w:proofErr w:type="spellEnd"/>
      <w:r w:rsidR="003D149C">
        <w:rPr>
          <w:rFonts w:ascii="Times New Roman" w:hAnsi="Times New Roman"/>
          <w:lang w:val="pt-BR"/>
        </w:rPr>
        <w:t>, obtido</w:t>
      </w:r>
      <w:r w:rsidR="001F1632">
        <w:rPr>
          <w:rFonts w:ascii="Times New Roman" w:hAnsi="Times New Roman"/>
          <w:lang w:val="pt-BR"/>
        </w:rPr>
        <w:t xml:space="preserve"> </w:t>
      </w:r>
      <w:r w:rsidR="001F1632" w:rsidRPr="001F1632">
        <w:rPr>
          <w:rFonts w:ascii="Times New Roman" w:hAnsi="Times New Roman"/>
          <w:lang w:val="pt-BR"/>
        </w:rPr>
        <w:t>por meio da transesterificação de triglicerídeos ou da esterificação de ácidos graxos, na presença de um álcool de cadeia curta</w:t>
      </w:r>
      <w:r w:rsidR="003D149C">
        <w:rPr>
          <w:rFonts w:ascii="Times New Roman" w:hAnsi="Times New Roman"/>
          <w:lang w:val="pt-BR"/>
        </w:rPr>
        <w:t>, normalmente o metanol</w:t>
      </w:r>
      <w:r w:rsidR="001F1632">
        <w:rPr>
          <w:rFonts w:ascii="Times New Roman" w:hAnsi="Times New Roman"/>
          <w:lang w:val="pt-BR"/>
        </w:rPr>
        <w:t xml:space="preserve"> e </w:t>
      </w:r>
      <w:r w:rsidR="001F1632" w:rsidRPr="001F1632">
        <w:rPr>
          <w:rFonts w:ascii="Times New Roman" w:hAnsi="Times New Roman"/>
          <w:lang w:val="pt-BR"/>
        </w:rPr>
        <w:t>um catalisador</w:t>
      </w:r>
      <w:r w:rsidR="003D149C">
        <w:rPr>
          <w:rFonts w:ascii="Times New Roman" w:hAnsi="Times New Roman"/>
          <w:lang w:val="pt-BR"/>
        </w:rPr>
        <w:t xml:space="preserve"> ácido</w:t>
      </w:r>
      <w:r w:rsidR="007657B7">
        <w:rPr>
          <w:rFonts w:ascii="Times New Roman" w:hAnsi="Times New Roman"/>
          <w:lang w:val="pt-BR"/>
        </w:rPr>
        <w:t xml:space="preserve"> </w:t>
      </w:r>
      <w:r w:rsidR="001F1632">
        <w:rPr>
          <w:rFonts w:ascii="Times New Roman" w:hAnsi="Times New Roman"/>
          <w:lang w:val="pt-BR"/>
        </w:rPr>
        <w:t>(3</w:t>
      </w:r>
      <w:r w:rsidR="00885675">
        <w:rPr>
          <w:rFonts w:ascii="Times New Roman" w:hAnsi="Times New Roman"/>
          <w:lang w:val="pt-BR"/>
        </w:rPr>
        <w:t>,</w:t>
      </w:r>
      <w:r w:rsidR="00E87DB8">
        <w:rPr>
          <w:rFonts w:ascii="Times New Roman" w:hAnsi="Times New Roman"/>
          <w:lang w:val="pt-BR"/>
        </w:rPr>
        <w:t xml:space="preserve"> </w:t>
      </w:r>
      <w:r w:rsidR="00885675">
        <w:rPr>
          <w:rFonts w:ascii="Times New Roman" w:hAnsi="Times New Roman"/>
          <w:lang w:val="pt-BR"/>
        </w:rPr>
        <w:t>4</w:t>
      </w:r>
      <w:r w:rsidR="001F1632">
        <w:rPr>
          <w:rFonts w:ascii="Times New Roman" w:hAnsi="Times New Roman"/>
          <w:lang w:val="pt-BR"/>
        </w:rPr>
        <w:t>)</w:t>
      </w:r>
      <w:r w:rsidR="001F1632" w:rsidRPr="001F1632">
        <w:rPr>
          <w:rFonts w:ascii="Times New Roman" w:hAnsi="Times New Roman"/>
          <w:lang w:val="pt-BR"/>
        </w:rPr>
        <w:t>.</w:t>
      </w:r>
      <w:r w:rsidR="001F1632">
        <w:rPr>
          <w:rFonts w:ascii="Times New Roman" w:hAnsi="Times New Roman"/>
          <w:lang w:val="pt-BR"/>
        </w:rPr>
        <w:t xml:space="preserve"> </w:t>
      </w:r>
    </w:p>
    <w:p w14:paraId="206736E0" w14:textId="522318CC" w:rsidR="00DE4518" w:rsidRDefault="003D149C" w:rsidP="0068538E">
      <w:pPr>
        <w:pStyle w:val="TAMainText"/>
        <w:rPr>
          <w:rFonts w:ascii="Times New Roman" w:hAnsi="Times New Roman"/>
          <w:lang w:val="pt-BR"/>
        </w:rPr>
      </w:pPr>
      <w:r>
        <w:rPr>
          <w:rFonts w:ascii="Times New Roman" w:hAnsi="Times New Roman"/>
          <w:lang w:val="pt-BR"/>
        </w:rPr>
        <w:t xml:space="preserve">Atualmente, o processo mais utilizado para a produção de biodiesel </w:t>
      </w:r>
      <w:r>
        <w:rPr>
          <w:rFonts w:ascii="Times New Roman" w:hAnsi="Times New Roman"/>
          <w:lang w:val="pt-BR"/>
        </w:rPr>
        <w:t>se dá</w:t>
      </w:r>
      <w:r>
        <w:rPr>
          <w:rFonts w:ascii="Times New Roman" w:hAnsi="Times New Roman"/>
          <w:lang w:val="pt-BR"/>
        </w:rPr>
        <w:t xml:space="preserve"> </w:t>
      </w:r>
      <w:r>
        <w:rPr>
          <w:rFonts w:ascii="Times New Roman" w:hAnsi="Times New Roman"/>
          <w:lang w:val="pt-BR"/>
        </w:rPr>
        <w:t xml:space="preserve">pela </w:t>
      </w:r>
      <w:r>
        <w:rPr>
          <w:rFonts w:ascii="Times New Roman" w:hAnsi="Times New Roman"/>
          <w:lang w:val="pt-BR"/>
        </w:rPr>
        <w:t>reação de esterificação, via catálise homogênea</w:t>
      </w:r>
      <w:r>
        <w:rPr>
          <w:rFonts w:ascii="Times New Roman" w:hAnsi="Times New Roman"/>
          <w:lang w:val="pt-BR"/>
        </w:rPr>
        <w:t>, que</w:t>
      </w:r>
      <w:r>
        <w:rPr>
          <w:rFonts w:ascii="Times New Roman" w:hAnsi="Times New Roman"/>
          <w:lang w:val="pt-BR"/>
        </w:rPr>
        <w:t xml:space="preserve"> </w:t>
      </w:r>
      <w:r w:rsidR="007657B7">
        <w:rPr>
          <w:rFonts w:ascii="Times New Roman" w:hAnsi="Times New Roman"/>
          <w:lang w:val="pt-BR"/>
        </w:rPr>
        <w:t>apresenta excelente rendimento</w:t>
      </w:r>
      <w:r>
        <w:rPr>
          <w:rFonts w:ascii="Times New Roman" w:hAnsi="Times New Roman"/>
          <w:lang w:val="pt-BR"/>
        </w:rPr>
        <w:t xml:space="preserve">. No entanto, o processo </w:t>
      </w:r>
      <w:r w:rsidR="007657B7">
        <w:rPr>
          <w:rFonts w:ascii="Times New Roman" w:hAnsi="Times New Roman"/>
          <w:lang w:val="pt-BR"/>
        </w:rPr>
        <w:t>apresenta algumas desvantagens tais como problemas de corrosão nos equipamentos</w:t>
      </w:r>
      <w:r w:rsidR="00E42034">
        <w:rPr>
          <w:rFonts w:ascii="Times New Roman" w:hAnsi="Times New Roman"/>
          <w:lang w:val="pt-BR"/>
        </w:rPr>
        <w:t xml:space="preserve"> e</w:t>
      </w:r>
      <w:r w:rsidR="007657B7">
        <w:rPr>
          <w:rFonts w:ascii="Times New Roman" w:hAnsi="Times New Roman"/>
          <w:lang w:val="pt-BR"/>
        </w:rPr>
        <w:t xml:space="preserve"> </w:t>
      </w:r>
      <w:r>
        <w:rPr>
          <w:rFonts w:ascii="Times New Roman" w:hAnsi="Times New Roman"/>
          <w:lang w:val="pt-BR"/>
        </w:rPr>
        <w:t xml:space="preserve">necessidade da </w:t>
      </w:r>
      <w:r w:rsidR="007657B7">
        <w:rPr>
          <w:rFonts w:ascii="Times New Roman" w:hAnsi="Times New Roman"/>
          <w:lang w:val="pt-BR"/>
        </w:rPr>
        <w:t xml:space="preserve">lavagem do biodiesel para remoção do catalisador, </w:t>
      </w:r>
      <w:r w:rsidR="005D0768">
        <w:rPr>
          <w:rFonts w:ascii="Times New Roman" w:hAnsi="Times New Roman"/>
          <w:lang w:val="pt-BR"/>
        </w:rPr>
        <w:t xml:space="preserve">o que </w:t>
      </w:r>
      <w:r w:rsidR="007657B7">
        <w:rPr>
          <w:rFonts w:ascii="Times New Roman" w:hAnsi="Times New Roman"/>
          <w:lang w:val="pt-BR"/>
        </w:rPr>
        <w:t xml:space="preserve">resulta </w:t>
      </w:r>
      <w:r w:rsidR="005D0768">
        <w:rPr>
          <w:rFonts w:ascii="Times New Roman" w:hAnsi="Times New Roman"/>
          <w:lang w:val="pt-BR"/>
        </w:rPr>
        <w:t>n</w:t>
      </w:r>
      <w:r w:rsidR="007657B7">
        <w:rPr>
          <w:rFonts w:ascii="Times New Roman" w:hAnsi="Times New Roman"/>
          <w:lang w:val="pt-BR"/>
        </w:rPr>
        <w:t xml:space="preserve">a geração de </w:t>
      </w:r>
      <w:r w:rsidR="00C9516E">
        <w:rPr>
          <w:rFonts w:ascii="Times New Roman" w:hAnsi="Times New Roman"/>
          <w:lang w:val="pt-BR"/>
        </w:rPr>
        <w:t>resíduos</w:t>
      </w:r>
      <w:r w:rsidR="007657B7">
        <w:rPr>
          <w:rFonts w:ascii="Times New Roman" w:hAnsi="Times New Roman"/>
          <w:lang w:val="pt-BR"/>
        </w:rPr>
        <w:t xml:space="preserve"> e a perda de biodiesel</w:t>
      </w:r>
      <w:r w:rsidR="00C90D33">
        <w:rPr>
          <w:rFonts w:ascii="Times New Roman" w:hAnsi="Times New Roman"/>
          <w:lang w:val="pt-BR"/>
        </w:rPr>
        <w:t xml:space="preserve"> (</w:t>
      </w:r>
      <w:r w:rsidR="00885675">
        <w:rPr>
          <w:rFonts w:ascii="Times New Roman" w:hAnsi="Times New Roman"/>
          <w:lang w:val="pt-BR"/>
        </w:rPr>
        <w:t>1</w:t>
      </w:r>
      <w:r w:rsidR="00C90D33">
        <w:rPr>
          <w:rFonts w:ascii="Times New Roman" w:hAnsi="Times New Roman"/>
          <w:lang w:val="pt-BR"/>
        </w:rPr>
        <w:t>-</w:t>
      </w:r>
      <w:r w:rsidR="00991C1A">
        <w:rPr>
          <w:rFonts w:ascii="Times New Roman" w:hAnsi="Times New Roman"/>
          <w:lang w:val="pt-BR"/>
        </w:rPr>
        <w:t>6</w:t>
      </w:r>
      <w:r w:rsidR="00C90D33">
        <w:rPr>
          <w:rFonts w:ascii="Times New Roman" w:hAnsi="Times New Roman"/>
          <w:lang w:val="pt-BR"/>
        </w:rPr>
        <w:t>)</w:t>
      </w:r>
      <w:r w:rsidR="007657B7">
        <w:rPr>
          <w:rFonts w:ascii="Times New Roman" w:hAnsi="Times New Roman"/>
          <w:lang w:val="pt-BR"/>
        </w:rPr>
        <w:t>.</w:t>
      </w:r>
      <w:r w:rsidR="0022090A">
        <w:rPr>
          <w:rFonts w:ascii="Times New Roman" w:hAnsi="Times New Roman"/>
          <w:lang w:val="pt-BR"/>
        </w:rPr>
        <w:t xml:space="preserve"> </w:t>
      </w:r>
      <w:r w:rsidR="00C9516E">
        <w:rPr>
          <w:rFonts w:ascii="Times New Roman" w:hAnsi="Times New Roman"/>
          <w:lang w:val="pt-BR"/>
        </w:rPr>
        <w:t xml:space="preserve">Por este motivo, </w:t>
      </w:r>
      <w:r w:rsidR="00885675">
        <w:rPr>
          <w:rFonts w:ascii="Times New Roman" w:hAnsi="Times New Roman"/>
          <w:lang w:val="pt-BR"/>
        </w:rPr>
        <w:t xml:space="preserve">catalisadores ácidos sólidos vêm sendo </w:t>
      </w:r>
      <w:r>
        <w:rPr>
          <w:rFonts w:ascii="Times New Roman" w:hAnsi="Times New Roman"/>
          <w:lang w:val="pt-BR"/>
        </w:rPr>
        <w:t>avaliados</w:t>
      </w:r>
      <w:r w:rsidR="00885675">
        <w:rPr>
          <w:rFonts w:ascii="Times New Roman" w:hAnsi="Times New Roman"/>
          <w:lang w:val="pt-BR"/>
        </w:rPr>
        <w:t xml:space="preserve"> como uma alternativa ambientalmente </w:t>
      </w:r>
      <w:r w:rsidR="00F6439F">
        <w:rPr>
          <w:rFonts w:ascii="Times New Roman" w:hAnsi="Times New Roman"/>
          <w:lang w:val="pt-BR"/>
        </w:rPr>
        <w:t>amigável</w:t>
      </w:r>
      <w:r w:rsidR="00885675">
        <w:rPr>
          <w:rFonts w:ascii="Times New Roman" w:hAnsi="Times New Roman"/>
          <w:lang w:val="pt-BR"/>
        </w:rPr>
        <w:t xml:space="preserve"> para </w:t>
      </w:r>
      <w:r>
        <w:rPr>
          <w:rFonts w:ascii="Times New Roman" w:hAnsi="Times New Roman"/>
          <w:lang w:val="pt-BR"/>
        </w:rPr>
        <w:t>a</w:t>
      </w:r>
      <w:r w:rsidR="00C9516E">
        <w:rPr>
          <w:rFonts w:ascii="Times New Roman" w:hAnsi="Times New Roman"/>
          <w:lang w:val="pt-BR"/>
        </w:rPr>
        <w:t xml:space="preserve"> produção de biodiesel</w:t>
      </w:r>
      <w:r w:rsidR="00987307">
        <w:rPr>
          <w:rFonts w:ascii="Times New Roman" w:hAnsi="Times New Roman"/>
          <w:lang w:val="pt-BR"/>
        </w:rPr>
        <w:t>, po</w:t>
      </w:r>
      <w:r w:rsidR="00194B8B">
        <w:rPr>
          <w:rFonts w:ascii="Times New Roman" w:hAnsi="Times New Roman"/>
          <w:lang w:val="pt-BR"/>
        </w:rPr>
        <w:t>r</w:t>
      </w:r>
      <w:r w:rsidR="00987307">
        <w:rPr>
          <w:rFonts w:ascii="Times New Roman" w:hAnsi="Times New Roman"/>
          <w:lang w:val="pt-BR"/>
        </w:rPr>
        <w:t xml:space="preserve"> </w:t>
      </w:r>
      <w:r>
        <w:rPr>
          <w:rFonts w:ascii="Times New Roman" w:hAnsi="Times New Roman"/>
          <w:lang w:val="pt-BR"/>
        </w:rPr>
        <w:t>oferecer</w:t>
      </w:r>
      <w:r w:rsidR="00885675" w:rsidRPr="00885675">
        <w:rPr>
          <w:rFonts w:ascii="Times New Roman" w:hAnsi="Times New Roman"/>
          <w:lang w:val="pt-BR"/>
        </w:rPr>
        <w:t xml:space="preserve"> </w:t>
      </w:r>
      <w:r>
        <w:rPr>
          <w:rFonts w:ascii="Times New Roman" w:hAnsi="Times New Roman"/>
          <w:lang w:val="pt-BR"/>
        </w:rPr>
        <w:t>uma melhor separação</w:t>
      </w:r>
      <w:r w:rsidR="00885675" w:rsidRPr="00885675">
        <w:rPr>
          <w:rFonts w:ascii="Times New Roman" w:hAnsi="Times New Roman"/>
          <w:lang w:val="pt-BR"/>
        </w:rPr>
        <w:t xml:space="preserve"> do produto formado</w:t>
      </w:r>
      <w:r w:rsidR="003E5E5F">
        <w:rPr>
          <w:rFonts w:ascii="Times New Roman" w:hAnsi="Times New Roman"/>
          <w:lang w:val="pt-BR"/>
        </w:rPr>
        <w:t>,</w:t>
      </w:r>
      <w:r>
        <w:rPr>
          <w:rFonts w:ascii="Times New Roman" w:hAnsi="Times New Roman"/>
          <w:lang w:val="pt-BR"/>
        </w:rPr>
        <w:t xml:space="preserve"> o que </w:t>
      </w:r>
      <w:r>
        <w:rPr>
          <w:rFonts w:ascii="Times New Roman" w:hAnsi="Times New Roman"/>
          <w:lang w:val="pt-BR"/>
        </w:rPr>
        <w:lastRenderedPageBreak/>
        <w:t xml:space="preserve">elimina a etapa de lavagem, reduz as perdas e oferece a vantagem de ser </w:t>
      </w:r>
      <w:r w:rsidR="00885675">
        <w:rPr>
          <w:rFonts w:ascii="Times New Roman" w:hAnsi="Times New Roman"/>
          <w:lang w:val="pt-BR"/>
        </w:rPr>
        <w:t>reutilizado (</w:t>
      </w:r>
      <w:r w:rsidR="00987307">
        <w:rPr>
          <w:rFonts w:ascii="Times New Roman" w:hAnsi="Times New Roman"/>
          <w:lang w:val="pt-BR"/>
        </w:rPr>
        <w:t>2-4).</w:t>
      </w:r>
      <w:r w:rsidR="003C4657">
        <w:rPr>
          <w:rFonts w:ascii="Times New Roman" w:hAnsi="Times New Roman"/>
          <w:lang w:val="pt-BR"/>
        </w:rPr>
        <w:t xml:space="preserve"> </w:t>
      </w:r>
    </w:p>
    <w:p w14:paraId="4602AE43" w14:textId="7B936049" w:rsidR="00885675" w:rsidRDefault="003C4657" w:rsidP="0068538E">
      <w:pPr>
        <w:pStyle w:val="TAMainText"/>
        <w:rPr>
          <w:rFonts w:ascii="Times New Roman" w:hAnsi="Times New Roman"/>
          <w:lang w:val="pt-BR"/>
        </w:rPr>
      </w:pPr>
      <w:r>
        <w:rPr>
          <w:rFonts w:ascii="Times New Roman" w:hAnsi="Times New Roman"/>
          <w:lang w:val="pt-BR"/>
        </w:rPr>
        <w:t>Em catálise heterogênea, a</w:t>
      </w:r>
      <w:r>
        <w:rPr>
          <w:rFonts w:ascii="Times New Roman" w:hAnsi="Times New Roman"/>
          <w:lang w:val="pt-BR"/>
        </w:rPr>
        <w:t xml:space="preserve"> acidez é um dos fatores fundamentais na definição da velocidade e seletividade de uma reação química</w:t>
      </w:r>
      <w:r w:rsidR="00DE4518">
        <w:rPr>
          <w:rFonts w:ascii="Times New Roman" w:hAnsi="Times New Roman"/>
          <w:lang w:val="pt-BR"/>
        </w:rPr>
        <w:t xml:space="preserve"> (7)</w:t>
      </w:r>
      <w:r>
        <w:rPr>
          <w:rFonts w:ascii="Times New Roman" w:hAnsi="Times New Roman"/>
          <w:lang w:val="pt-BR"/>
        </w:rPr>
        <w:t xml:space="preserve"> e, d</w:t>
      </w:r>
      <w:r w:rsidR="003D149C">
        <w:rPr>
          <w:rFonts w:ascii="Times New Roman" w:hAnsi="Times New Roman"/>
          <w:lang w:val="pt-BR"/>
        </w:rPr>
        <w:t>entre os</w:t>
      </w:r>
      <w:r w:rsidR="00987307">
        <w:rPr>
          <w:rFonts w:ascii="Times New Roman" w:hAnsi="Times New Roman"/>
          <w:lang w:val="pt-BR"/>
        </w:rPr>
        <w:t xml:space="preserve"> vários sólidos superácidos</w:t>
      </w:r>
      <w:r w:rsidR="003D149C">
        <w:rPr>
          <w:rFonts w:ascii="Times New Roman" w:hAnsi="Times New Roman"/>
          <w:lang w:val="pt-BR"/>
        </w:rPr>
        <w:t xml:space="preserve"> estudados para </w:t>
      </w:r>
      <w:r w:rsidR="00987307">
        <w:rPr>
          <w:rFonts w:ascii="Times New Roman" w:hAnsi="Times New Roman"/>
          <w:lang w:val="pt-BR"/>
        </w:rPr>
        <w:t>a reação de esterificação</w:t>
      </w:r>
      <w:r>
        <w:rPr>
          <w:rFonts w:ascii="Times New Roman" w:hAnsi="Times New Roman"/>
          <w:lang w:val="pt-BR"/>
        </w:rPr>
        <w:t>,</w:t>
      </w:r>
      <w:r w:rsidR="003D149C">
        <w:rPr>
          <w:rFonts w:ascii="Times New Roman" w:hAnsi="Times New Roman"/>
          <w:lang w:val="pt-BR"/>
        </w:rPr>
        <w:t xml:space="preserve"> </w:t>
      </w:r>
      <w:r w:rsidR="00BE6EF7">
        <w:rPr>
          <w:rFonts w:ascii="Times New Roman" w:hAnsi="Times New Roman"/>
          <w:lang w:val="pt-BR"/>
        </w:rPr>
        <w:t>destacam</w:t>
      </w:r>
      <w:r>
        <w:rPr>
          <w:rFonts w:ascii="Times New Roman" w:hAnsi="Times New Roman"/>
          <w:lang w:val="pt-BR"/>
        </w:rPr>
        <w:t>-se</w:t>
      </w:r>
      <w:r w:rsidR="00BE6EF7">
        <w:rPr>
          <w:rFonts w:ascii="Times New Roman" w:hAnsi="Times New Roman"/>
          <w:lang w:val="pt-BR"/>
        </w:rPr>
        <w:t xml:space="preserve"> </w:t>
      </w:r>
      <w:r w:rsidR="00987307">
        <w:rPr>
          <w:rFonts w:ascii="Times New Roman" w:hAnsi="Times New Roman"/>
          <w:lang w:val="pt-BR"/>
        </w:rPr>
        <w:t>os óxidos de metais de transição sulfatado</w:t>
      </w:r>
      <w:r w:rsidR="00BE6EF7">
        <w:rPr>
          <w:rFonts w:ascii="Times New Roman" w:hAnsi="Times New Roman"/>
          <w:lang w:val="pt-BR"/>
        </w:rPr>
        <w:t>s</w:t>
      </w:r>
      <w:r w:rsidR="00E87DB8">
        <w:rPr>
          <w:rFonts w:ascii="Times New Roman" w:hAnsi="Times New Roman"/>
          <w:lang w:val="pt-BR"/>
        </w:rPr>
        <w:t xml:space="preserve"> tais como</w:t>
      </w:r>
      <w:r w:rsidR="00BE6EF7">
        <w:rPr>
          <w:rFonts w:ascii="Times New Roman" w:hAnsi="Times New Roman"/>
          <w:lang w:val="pt-BR"/>
        </w:rPr>
        <w:t xml:space="preserve"> SO</w:t>
      </w:r>
      <w:r w:rsidR="00BE6EF7" w:rsidRPr="0068538E">
        <w:rPr>
          <w:rFonts w:ascii="Times New Roman" w:hAnsi="Times New Roman"/>
          <w:vertAlign w:val="subscript"/>
          <w:lang w:val="pt-BR"/>
        </w:rPr>
        <w:t>4</w:t>
      </w:r>
      <w:r w:rsidR="00BE6EF7" w:rsidRPr="0068538E">
        <w:rPr>
          <w:rFonts w:ascii="Times New Roman" w:hAnsi="Times New Roman"/>
          <w:vertAlign w:val="superscript"/>
          <w:lang w:val="pt-BR"/>
        </w:rPr>
        <w:t>2-</w:t>
      </w:r>
      <w:r w:rsidR="00BE6EF7">
        <w:rPr>
          <w:rFonts w:ascii="Times New Roman" w:hAnsi="Times New Roman"/>
          <w:lang w:val="pt-BR"/>
        </w:rPr>
        <w:t>/</w:t>
      </w:r>
      <w:r w:rsidR="00BE6EF7" w:rsidRPr="0068538E">
        <w:rPr>
          <w:rFonts w:ascii="Times New Roman" w:hAnsi="Times New Roman"/>
          <w:lang w:val="pt-BR"/>
        </w:rPr>
        <w:t>SiO</w:t>
      </w:r>
      <w:r w:rsidR="00BE6EF7" w:rsidRPr="00727576">
        <w:rPr>
          <w:rFonts w:ascii="Times New Roman" w:hAnsi="Times New Roman"/>
          <w:vertAlign w:val="subscript"/>
          <w:lang w:val="pt-BR"/>
        </w:rPr>
        <w:t>2</w:t>
      </w:r>
      <w:r w:rsidR="00BE6EF7">
        <w:rPr>
          <w:rFonts w:ascii="Times New Roman" w:hAnsi="Times New Roman"/>
          <w:lang w:val="pt-BR"/>
        </w:rPr>
        <w:t>-</w:t>
      </w:r>
      <w:r w:rsidR="00BE6EF7" w:rsidRPr="0068538E">
        <w:rPr>
          <w:rFonts w:ascii="Times New Roman" w:hAnsi="Times New Roman"/>
          <w:lang w:val="pt-BR"/>
        </w:rPr>
        <w:t>TiO</w:t>
      </w:r>
      <w:r w:rsidR="00BE6EF7" w:rsidRPr="00727576">
        <w:rPr>
          <w:rFonts w:ascii="Times New Roman" w:hAnsi="Times New Roman"/>
          <w:vertAlign w:val="subscript"/>
          <w:lang w:val="pt-BR"/>
        </w:rPr>
        <w:t>2</w:t>
      </w:r>
      <w:r w:rsidR="00BE6EF7">
        <w:rPr>
          <w:rFonts w:ascii="Times New Roman" w:hAnsi="Times New Roman"/>
          <w:lang w:val="pt-BR"/>
        </w:rPr>
        <w:t xml:space="preserve"> (</w:t>
      </w:r>
      <w:r w:rsidR="00DE4518">
        <w:rPr>
          <w:rFonts w:ascii="Times New Roman" w:hAnsi="Times New Roman"/>
          <w:lang w:val="pt-BR"/>
        </w:rPr>
        <w:t>8</w:t>
      </w:r>
      <w:r w:rsidR="00BE6EF7">
        <w:rPr>
          <w:rFonts w:ascii="Times New Roman" w:hAnsi="Times New Roman"/>
          <w:lang w:val="pt-BR"/>
        </w:rPr>
        <w:t>), SO</w:t>
      </w:r>
      <w:r w:rsidR="00BE6EF7" w:rsidRPr="0068538E">
        <w:rPr>
          <w:rFonts w:ascii="Times New Roman" w:hAnsi="Times New Roman"/>
          <w:vertAlign w:val="subscript"/>
          <w:lang w:val="pt-BR"/>
        </w:rPr>
        <w:t>4</w:t>
      </w:r>
      <w:r w:rsidR="00BE6EF7" w:rsidRPr="0068538E">
        <w:rPr>
          <w:rFonts w:ascii="Times New Roman" w:hAnsi="Times New Roman"/>
          <w:vertAlign w:val="superscript"/>
          <w:lang w:val="pt-BR"/>
        </w:rPr>
        <w:t>2-</w:t>
      </w:r>
      <w:r w:rsidR="00BE6EF7">
        <w:rPr>
          <w:rFonts w:ascii="Times New Roman" w:hAnsi="Times New Roman"/>
          <w:lang w:val="pt-BR"/>
        </w:rPr>
        <w:t>/Zr</w:t>
      </w:r>
      <w:r w:rsidR="00BE6EF7" w:rsidRPr="0068538E">
        <w:rPr>
          <w:rFonts w:ascii="Times New Roman" w:hAnsi="Times New Roman"/>
          <w:lang w:val="pt-BR"/>
        </w:rPr>
        <w:t>O</w:t>
      </w:r>
      <w:r w:rsidR="00BE6EF7" w:rsidRPr="00727576">
        <w:rPr>
          <w:rFonts w:ascii="Times New Roman" w:hAnsi="Times New Roman"/>
          <w:vertAlign w:val="subscript"/>
          <w:lang w:val="pt-BR"/>
        </w:rPr>
        <w:t>2</w:t>
      </w:r>
      <w:r w:rsidR="00BE6EF7">
        <w:rPr>
          <w:rFonts w:ascii="Times New Roman" w:hAnsi="Times New Roman"/>
          <w:lang w:val="pt-BR"/>
        </w:rPr>
        <w:t xml:space="preserve"> (9</w:t>
      </w:r>
      <w:r w:rsidR="00DE4518">
        <w:rPr>
          <w:rFonts w:ascii="Times New Roman" w:hAnsi="Times New Roman"/>
          <w:lang w:val="pt-BR"/>
        </w:rPr>
        <w:t>, 10</w:t>
      </w:r>
      <w:r w:rsidR="00BE6EF7">
        <w:rPr>
          <w:rFonts w:ascii="Times New Roman" w:hAnsi="Times New Roman"/>
          <w:lang w:val="pt-BR"/>
        </w:rPr>
        <w:t>), SO</w:t>
      </w:r>
      <w:r w:rsidR="00BE6EF7" w:rsidRPr="0068538E">
        <w:rPr>
          <w:rFonts w:ascii="Times New Roman" w:hAnsi="Times New Roman"/>
          <w:vertAlign w:val="subscript"/>
          <w:lang w:val="pt-BR"/>
        </w:rPr>
        <w:t>4</w:t>
      </w:r>
      <w:r w:rsidR="00BE6EF7" w:rsidRPr="0068538E">
        <w:rPr>
          <w:rFonts w:ascii="Times New Roman" w:hAnsi="Times New Roman"/>
          <w:vertAlign w:val="superscript"/>
          <w:lang w:val="pt-BR"/>
        </w:rPr>
        <w:t>2-</w:t>
      </w:r>
      <w:r w:rsidR="00BE6EF7">
        <w:rPr>
          <w:rFonts w:ascii="Times New Roman" w:hAnsi="Times New Roman"/>
          <w:lang w:val="pt-BR"/>
        </w:rPr>
        <w:t>/La</w:t>
      </w:r>
      <w:r w:rsidR="00BE6EF7" w:rsidRPr="00EE4872">
        <w:rPr>
          <w:rFonts w:ascii="Times New Roman" w:hAnsi="Times New Roman"/>
          <w:vertAlign w:val="subscript"/>
          <w:lang w:val="pt-BR"/>
        </w:rPr>
        <w:t>2</w:t>
      </w:r>
      <w:r w:rsidR="00BE6EF7" w:rsidRPr="0068538E">
        <w:rPr>
          <w:rFonts w:ascii="Times New Roman" w:hAnsi="Times New Roman"/>
          <w:lang w:val="pt-BR"/>
        </w:rPr>
        <w:t>O</w:t>
      </w:r>
      <w:r w:rsidR="00BE6EF7">
        <w:rPr>
          <w:rFonts w:ascii="Times New Roman" w:hAnsi="Times New Roman"/>
          <w:vertAlign w:val="subscript"/>
          <w:lang w:val="pt-BR"/>
        </w:rPr>
        <w:t>3</w:t>
      </w:r>
      <w:r w:rsidR="00BE6EF7">
        <w:rPr>
          <w:rFonts w:ascii="Times New Roman" w:hAnsi="Times New Roman"/>
          <w:lang w:val="pt-BR"/>
        </w:rPr>
        <w:t xml:space="preserve"> (3) e SO</w:t>
      </w:r>
      <w:r w:rsidR="00BE6EF7" w:rsidRPr="0068538E">
        <w:rPr>
          <w:rFonts w:ascii="Times New Roman" w:hAnsi="Times New Roman"/>
          <w:vertAlign w:val="subscript"/>
          <w:lang w:val="pt-BR"/>
        </w:rPr>
        <w:t>4</w:t>
      </w:r>
      <w:r w:rsidR="00BE6EF7" w:rsidRPr="0068538E">
        <w:rPr>
          <w:rFonts w:ascii="Times New Roman" w:hAnsi="Times New Roman"/>
          <w:vertAlign w:val="superscript"/>
          <w:lang w:val="pt-BR"/>
        </w:rPr>
        <w:t>2-</w:t>
      </w:r>
      <w:r w:rsidR="00BE6EF7">
        <w:rPr>
          <w:rFonts w:ascii="Times New Roman" w:hAnsi="Times New Roman"/>
          <w:lang w:val="pt-BR"/>
        </w:rPr>
        <w:t>/Nb</w:t>
      </w:r>
      <w:r w:rsidR="00BE6EF7" w:rsidRPr="00EE4872">
        <w:rPr>
          <w:rFonts w:ascii="Times New Roman" w:hAnsi="Times New Roman"/>
          <w:vertAlign w:val="subscript"/>
          <w:lang w:val="pt-BR"/>
        </w:rPr>
        <w:t>2</w:t>
      </w:r>
      <w:r w:rsidR="00BE6EF7" w:rsidRPr="0068538E">
        <w:rPr>
          <w:rFonts w:ascii="Times New Roman" w:hAnsi="Times New Roman"/>
          <w:lang w:val="pt-BR"/>
        </w:rPr>
        <w:t>O</w:t>
      </w:r>
      <w:r w:rsidR="00BE6EF7">
        <w:rPr>
          <w:rFonts w:ascii="Times New Roman" w:hAnsi="Times New Roman"/>
          <w:vertAlign w:val="subscript"/>
          <w:lang w:val="pt-BR"/>
        </w:rPr>
        <w:t>5</w:t>
      </w:r>
      <w:r w:rsidR="00BE6EF7">
        <w:rPr>
          <w:rFonts w:ascii="Times New Roman" w:hAnsi="Times New Roman"/>
          <w:lang w:val="pt-BR"/>
        </w:rPr>
        <w:t xml:space="preserve"> (1</w:t>
      </w:r>
      <w:r w:rsidR="00DE4518">
        <w:rPr>
          <w:rFonts w:ascii="Times New Roman" w:hAnsi="Times New Roman"/>
          <w:lang w:val="pt-BR"/>
        </w:rPr>
        <w:t>1</w:t>
      </w:r>
      <w:r w:rsidR="00BE6EF7">
        <w:rPr>
          <w:rFonts w:ascii="Times New Roman" w:hAnsi="Times New Roman"/>
          <w:lang w:val="pt-BR"/>
        </w:rPr>
        <w:t>)</w:t>
      </w:r>
      <w:r w:rsidR="0068538E">
        <w:rPr>
          <w:rFonts w:ascii="Times New Roman" w:hAnsi="Times New Roman"/>
          <w:lang w:val="pt-BR"/>
        </w:rPr>
        <w:t>.</w:t>
      </w:r>
    </w:p>
    <w:p w14:paraId="55EF3634" w14:textId="29CF7016" w:rsidR="00211872" w:rsidRDefault="00211872" w:rsidP="00211872">
      <w:pPr>
        <w:pStyle w:val="TAMainText"/>
        <w:rPr>
          <w:rFonts w:ascii="Times New Roman" w:hAnsi="Times New Roman"/>
          <w:lang w:val="pt-BR"/>
        </w:rPr>
      </w:pPr>
      <w:r w:rsidRPr="009E6226">
        <w:rPr>
          <w:rFonts w:ascii="Times New Roman" w:hAnsi="Times New Roman"/>
          <w:lang w:val="pt-BR"/>
        </w:rPr>
        <w:t>Os catalisadores à base de nióbio</w:t>
      </w:r>
      <w:r>
        <w:rPr>
          <w:rFonts w:ascii="Times New Roman" w:hAnsi="Times New Roman"/>
          <w:lang w:val="pt-BR"/>
        </w:rPr>
        <w:t xml:space="preserve"> </w:t>
      </w:r>
      <w:r w:rsidRPr="00BB20D6">
        <w:rPr>
          <w:rFonts w:ascii="Times New Roman" w:hAnsi="Times New Roman"/>
          <w:lang w:val="pt-BR"/>
        </w:rPr>
        <w:t>exibem</w:t>
      </w:r>
      <w:r>
        <w:rPr>
          <w:rFonts w:ascii="Times New Roman" w:hAnsi="Times New Roman"/>
          <w:lang w:val="pt-BR"/>
        </w:rPr>
        <w:t xml:space="preserve"> </w:t>
      </w:r>
      <w:r w:rsidRPr="00BB20D6">
        <w:rPr>
          <w:rFonts w:ascii="Times New Roman" w:hAnsi="Times New Roman"/>
          <w:lang w:val="pt-BR"/>
        </w:rPr>
        <w:t>atividade catalítica eficaz em reações</w:t>
      </w:r>
      <w:r>
        <w:rPr>
          <w:rFonts w:ascii="Times New Roman" w:hAnsi="Times New Roman"/>
          <w:lang w:val="pt-BR"/>
        </w:rPr>
        <w:t xml:space="preserve"> como de hidrogenação, oxidação, craqueamento</w:t>
      </w:r>
      <w:r>
        <w:rPr>
          <w:rFonts w:ascii="Times New Roman" w:hAnsi="Times New Roman"/>
          <w:lang w:val="pt-BR"/>
        </w:rPr>
        <w:t xml:space="preserve">. Eles apresentam </w:t>
      </w:r>
      <w:r w:rsidRPr="009E6226">
        <w:rPr>
          <w:rFonts w:ascii="Times New Roman" w:hAnsi="Times New Roman"/>
          <w:lang w:val="pt-BR"/>
        </w:rPr>
        <w:t>alta estabilidade térmica e química</w:t>
      </w:r>
      <w:r>
        <w:rPr>
          <w:rFonts w:ascii="Times New Roman" w:hAnsi="Times New Roman"/>
          <w:lang w:val="pt-BR"/>
        </w:rPr>
        <w:t>,</w:t>
      </w:r>
      <w:r>
        <w:rPr>
          <w:rFonts w:ascii="Times New Roman" w:hAnsi="Times New Roman"/>
          <w:lang w:val="pt-BR"/>
        </w:rPr>
        <w:t xml:space="preserve"> </w:t>
      </w:r>
      <w:r>
        <w:rPr>
          <w:rFonts w:ascii="Times New Roman" w:hAnsi="Times New Roman"/>
          <w:lang w:val="pt-BR"/>
        </w:rPr>
        <w:t>o que confere</w:t>
      </w:r>
      <w:r>
        <w:rPr>
          <w:rFonts w:ascii="Times New Roman" w:hAnsi="Times New Roman"/>
          <w:lang w:val="pt-BR"/>
        </w:rPr>
        <w:t xml:space="preserve"> a manutenção da atividade do catalisador por mais tempo, reduzindo os custos de produção e aumentando a sustentabilidade do processo </w:t>
      </w:r>
      <w:r w:rsidRPr="009E6226">
        <w:rPr>
          <w:rFonts w:ascii="Times New Roman" w:hAnsi="Times New Roman"/>
          <w:lang w:val="pt-BR"/>
        </w:rPr>
        <w:t>(</w:t>
      </w:r>
      <w:r>
        <w:rPr>
          <w:rFonts w:ascii="Times New Roman" w:hAnsi="Times New Roman"/>
          <w:lang w:val="pt-BR"/>
        </w:rPr>
        <w:t>1</w:t>
      </w:r>
      <w:r w:rsidR="00DE4518">
        <w:rPr>
          <w:rFonts w:ascii="Times New Roman" w:hAnsi="Times New Roman"/>
          <w:lang w:val="pt-BR"/>
        </w:rPr>
        <w:t>2</w:t>
      </w:r>
      <w:r>
        <w:rPr>
          <w:rFonts w:ascii="Times New Roman" w:hAnsi="Times New Roman"/>
          <w:lang w:val="pt-BR"/>
        </w:rPr>
        <w:t xml:space="preserve">). Além disso, </w:t>
      </w:r>
      <w:r w:rsidRPr="009E6226">
        <w:rPr>
          <w:rFonts w:ascii="Times New Roman" w:hAnsi="Times New Roman"/>
          <w:lang w:val="pt-BR"/>
        </w:rPr>
        <w:t xml:space="preserve">são especialmente </w:t>
      </w:r>
      <w:r>
        <w:rPr>
          <w:rFonts w:ascii="Times New Roman" w:hAnsi="Times New Roman"/>
          <w:lang w:val="pt-BR"/>
        </w:rPr>
        <w:t>ativos</w:t>
      </w:r>
      <w:r w:rsidRPr="009E6226">
        <w:rPr>
          <w:rFonts w:ascii="Times New Roman" w:hAnsi="Times New Roman"/>
          <w:lang w:val="pt-BR"/>
        </w:rPr>
        <w:t xml:space="preserve"> na esterificação de ácidos graxos livres presentes em óleos vegetais e gorduras animais </w:t>
      </w:r>
      <w:r>
        <w:rPr>
          <w:rFonts w:ascii="Times New Roman" w:hAnsi="Times New Roman"/>
          <w:lang w:val="pt-BR"/>
        </w:rPr>
        <w:t>devido à u</w:t>
      </w:r>
      <w:r w:rsidRPr="00BB20D6">
        <w:rPr>
          <w:rFonts w:ascii="Times New Roman" w:hAnsi="Times New Roman"/>
          <w:lang w:val="pt-BR"/>
        </w:rPr>
        <w:t xml:space="preserve">ma característica importante </w:t>
      </w:r>
      <w:r>
        <w:rPr>
          <w:rFonts w:ascii="Times New Roman" w:hAnsi="Times New Roman"/>
          <w:lang w:val="pt-BR"/>
        </w:rPr>
        <w:t xml:space="preserve">desses </w:t>
      </w:r>
      <w:r w:rsidRPr="00BB20D6">
        <w:rPr>
          <w:rFonts w:ascii="Times New Roman" w:hAnsi="Times New Roman"/>
          <w:lang w:val="pt-BR"/>
        </w:rPr>
        <w:t>materiais</w:t>
      </w:r>
      <w:r>
        <w:rPr>
          <w:rFonts w:ascii="Times New Roman" w:hAnsi="Times New Roman"/>
          <w:lang w:val="pt-BR"/>
        </w:rPr>
        <w:t xml:space="preserve">: </w:t>
      </w:r>
      <w:r w:rsidRPr="00BB20D6">
        <w:rPr>
          <w:rFonts w:ascii="Times New Roman" w:hAnsi="Times New Roman"/>
          <w:lang w:val="pt-BR"/>
        </w:rPr>
        <w:t xml:space="preserve">a presença de sítios ácidos de </w:t>
      </w:r>
      <w:proofErr w:type="spellStart"/>
      <w:r w:rsidRPr="00BB20D6">
        <w:rPr>
          <w:rFonts w:ascii="Times New Roman" w:hAnsi="Times New Roman"/>
          <w:lang w:val="pt-BR"/>
        </w:rPr>
        <w:t>Brønsted</w:t>
      </w:r>
      <w:proofErr w:type="spellEnd"/>
      <w:r w:rsidRPr="00BB20D6">
        <w:rPr>
          <w:rFonts w:ascii="Times New Roman" w:hAnsi="Times New Roman"/>
          <w:lang w:val="pt-BR"/>
        </w:rPr>
        <w:t xml:space="preserve"> e Lewis</w:t>
      </w:r>
      <w:r>
        <w:rPr>
          <w:rFonts w:ascii="Times New Roman" w:hAnsi="Times New Roman"/>
          <w:lang w:val="pt-BR"/>
        </w:rPr>
        <w:t xml:space="preserve"> (</w:t>
      </w:r>
      <w:r w:rsidR="00DE4518">
        <w:rPr>
          <w:rFonts w:ascii="Times New Roman" w:hAnsi="Times New Roman"/>
          <w:lang w:val="pt-BR"/>
        </w:rPr>
        <w:t xml:space="preserve">7, </w:t>
      </w:r>
      <w:r>
        <w:rPr>
          <w:rFonts w:ascii="Times New Roman" w:hAnsi="Times New Roman"/>
          <w:lang w:val="pt-BR"/>
        </w:rPr>
        <w:t>1</w:t>
      </w:r>
      <w:r w:rsidR="00DE4518">
        <w:rPr>
          <w:rFonts w:ascii="Times New Roman" w:hAnsi="Times New Roman"/>
          <w:lang w:val="pt-BR"/>
        </w:rPr>
        <w:t>2</w:t>
      </w:r>
      <w:r>
        <w:rPr>
          <w:rFonts w:ascii="Times New Roman" w:hAnsi="Times New Roman"/>
          <w:lang w:val="pt-BR"/>
        </w:rPr>
        <w:t xml:space="preserve">). Tais </w:t>
      </w:r>
      <w:r>
        <w:rPr>
          <w:rFonts w:ascii="Times New Roman" w:hAnsi="Times New Roman"/>
          <w:lang w:val="pt-BR"/>
        </w:rPr>
        <w:t>sítios</w:t>
      </w:r>
      <w:r>
        <w:rPr>
          <w:rFonts w:ascii="Times New Roman" w:hAnsi="Times New Roman"/>
          <w:lang w:val="pt-BR"/>
        </w:rPr>
        <w:t xml:space="preserve"> </w:t>
      </w:r>
      <w:r>
        <w:rPr>
          <w:rFonts w:ascii="Times New Roman" w:hAnsi="Times New Roman"/>
          <w:lang w:val="pt-BR"/>
        </w:rPr>
        <w:t>ácidos</w:t>
      </w:r>
      <w:r>
        <w:rPr>
          <w:rFonts w:ascii="Times New Roman" w:hAnsi="Times New Roman"/>
          <w:lang w:val="pt-BR"/>
        </w:rPr>
        <w:t xml:space="preserve"> apre</w:t>
      </w:r>
      <w:r w:rsidRPr="009E6226">
        <w:rPr>
          <w:rFonts w:ascii="Times New Roman" w:hAnsi="Times New Roman"/>
          <w:lang w:val="pt-BR"/>
        </w:rPr>
        <w:t>senta</w:t>
      </w:r>
      <w:r>
        <w:rPr>
          <w:rFonts w:ascii="Times New Roman" w:hAnsi="Times New Roman"/>
          <w:lang w:val="pt-BR"/>
        </w:rPr>
        <w:t>m</w:t>
      </w:r>
      <w:r w:rsidRPr="009E6226">
        <w:rPr>
          <w:rFonts w:ascii="Times New Roman" w:hAnsi="Times New Roman"/>
          <w:lang w:val="pt-BR"/>
        </w:rPr>
        <w:t xml:space="preserve"> uma alta afinidade pelo grupo carboxílico presente nos ácidos graxos, permitindo que ocorra a reação de esterificação com maior eficiência</w:t>
      </w:r>
      <w:r>
        <w:rPr>
          <w:rFonts w:ascii="Times New Roman" w:hAnsi="Times New Roman"/>
          <w:lang w:val="pt-BR"/>
        </w:rPr>
        <w:t xml:space="preserve"> (1</w:t>
      </w:r>
      <w:r w:rsidR="00DE4518">
        <w:rPr>
          <w:rFonts w:ascii="Times New Roman" w:hAnsi="Times New Roman"/>
          <w:lang w:val="pt-BR"/>
        </w:rPr>
        <w:t>1</w:t>
      </w:r>
      <w:r>
        <w:rPr>
          <w:rFonts w:ascii="Times New Roman" w:hAnsi="Times New Roman"/>
          <w:lang w:val="pt-BR"/>
        </w:rPr>
        <w:t>, 1</w:t>
      </w:r>
      <w:r w:rsidR="00DE4518">
        <w:rPr>
          <w:rFonts w:ascii="Times New Roman" w:hAnsi="Times New Roman"/>
          <w:lang w:val="pt-BR"/>
        </w:rPr>
        <w:t>2</w:t>
      </w:r>
      <w:r>
        <w:rPr>
          <w:rFonts w:ascii="Times New Roman" w:hAnsi="Times New Roman"/>
          <w:lang w:val="pt-BR"/>
        </w:rPr>
        <w:t>)</w:t>
      </w:r>
      <w:r w:rsidRPr="00BB20D6">
        <w:rPr>
          <w:rFonts w:ascii="Times New Roman" w:hAnsi="Times New Roman"/>
          <w:lang w:val="pt-BR"/>
        </w:rPr>
        <w:t xml:space="preserve">. </w:t>
      </w:r>
    </w:p>
    <w:p w14:paraId="0000001A" w14:textId="40C1578E" w:rsidR="00965B3B" w:rsidRPr="009E6226" w:rsidRDefault="00DE4518" w:rsidP="009E6226">
      <w:pPr>
        <w:pStyle w:val="TAMainText"/>
        <w:rPr>
          <w:rFonts w:ascii="Times New Roman" w:hAnsi="Times New Roman"/>
          <w:lang w:val="pt-BR"/>
        </w:rPr>
      </w:pPr>
      <w:r>
        <w:rPr>
          <w:rFonts w:ascii="Times New Roman" w:hAnsi="Times New Roman"/>
          <w:lang w:val="pt-BR"/>
        </w:rPr>
        <w:t>Com a expectativa de melhorar o desempenho de catalisadores</w:t>
      </w:r>
      <w:r w:rsidR="008D678D">
        <w:rPr>
          <w:rFonts w:ascii="Times New Roman" w:hAnsi="Times New Roman"/>
          <w:lang w:val="pt-BR"/>
        </w:rPr>
        <w:t xml:space="preserve"> à base de </w:t>
      </w:r>
      <w:proofErr w:type="spellStart"/>
      <w:r w:rsidR="008D678D">
        <w:rPr>
          <w:rFonts w:ascii="Times New Roman" w:hAnsi="Times New Roman"/>
          <w:lang w:val="pt-BR"/>
        </w:rPr>
        <w:t>Nb</w:t>
      </w:r>
      <w:proofErr w:type="spellEnd"/>
      <w:r>
        <w:rPr>
          <w:rFonts w:ascii="Times New Roman" w:hAnsi="Times New Roman"/>
          <w:lang w:val="pt-BR"/>
        </w:rPr>
        <w:t xml:space="preserve"> na reação de esterificação, </w:t>
      </w:r>
      <w:r w:rsidR="00000000" w:rsidRPr="00FD10DF">
        <w:rPr>
          <w:rFonts w:ascii="Times New Roman" w:hAnsi="Times New Roman"/>
          <w:lang w:val="pt-BR"/>
        </w:rPr>
        <w:t xml:space="preserve">existem formas </w:t>
      </w:r>
      <w:r w:rsidR="00FD10DF" w:rsidRPr="00FD10DF">
        <w:rPr>
          <w:rFonts w:ascii="Times New Roman" w:hAnsi="Times New Roman"/>
          <w:lang w:val="pt-BR"/>
        </w:rPr>
        <w:t xml:space="preserve">aprimorar </w:t>
      </w:r>
      <w:r w:rsidR="008D678D">
        <w:rPr>
          <w:rFonts w:ascii="Times New Roman" w:hAnsi="Times New Roman"/>
          <w:lang w:val="pt-BR"/>
        </w:rPr>
        <w:t>sua</w:t>
      </w:r>
      <w:r>
        <w:rPr>
          <w:rFonts w:ascii="Times New Roman" w:hAnsi="Times New Roman"/>
          <w:lang w:val="pt-BR"/>
        </w:rPr>
        <w:t xml:space="preserve"> característica de acidez ancorando sobre sua </w:t>
      </w:r>
      <w:r w:rsidR="008D678D">
        <w:rPr>
          <w:rFonts w:ascii="Times New Roman" w:hAnsi="Times New Roman"/>
          <w:lang w:val="pt-BR"/>
        </w:rPr>
        <w:t>superfície</w:t>
      </w:r>
      <w:r w:rsidR="00000000" w:rsidRPr="009E6226">
        <w:rPr>
          <w:rFonts w:ascii="Times New Roman" w:hAnsi="Times New Roman"/>
          <w:lang w:val="pt-BR"/>
        </w:rPr>
        <w:t xml:space="preserve"> </w:t>
      </w:r>
      <w:r w:rsidR="005D72D6">
        <w:rPr>
          <w:rFonts w:ascii="Times New Roman" w:hAnsi="Times New Roman"/>
          <w:lang w:val="pt-BR"/>
        </w:rPr>
        <w:t>certos</w:t>
      </w:r>
      <w:r w:rsidR="00000000" w:rsidRPr="009E6226">
        <w:rPr>
          <w:rFonts w:ascii="Times New Roman" w:hAnsi="Times New Roman"/>
          <w:lang w:val="pt-BR"/>
        </w:rPr>
        <w:t xml:space="preserve"> grupos funcionais. </w:t>
      </w:r>
      <w:r w:rsidR="005D72D6">
        <w:rPr>
          <w:rFonts w:ascii="Times New Roman" w:hAnsi="Times New Roman"/>
          <w:lang w:val="pt-BR"/>
        </w:rPr>
        <w:t>Por exemplo, o</w:t>
      </w:r>
      <w:r w:rsidR="00000000" w:rsidRPr="009E6226">
        <w:rPr>
          <w:rFonts w:ascii="Times New Roman" w:hAnsi="Times New Roman"/>
          <w:lang w:val="pt-BR"/>
        </w:rPr>
        <w:t xml:space="preserve"> óxido de nióbio </w:t>
      </w:r>
      <w:r w:rsidR="005D72D6">
        <w:rPr>
          <w:rFonts w:ascii="Times New Roman" w:hAnsi="Times New Roman"/>
          <w:lang w:val="pt-BR"/>
        </w:rPr>
        <w:t>tem</w:t>
      </w:r>
      <w:r w:rsidR="00000000" w:rsidRPr="009E6226">
        <w:rPr>
          <w:rFonts w:ascii="Times New Roman" w:hAnsi="Times New Roman"/>
          <w:lang w:val="pt-BR"/>
        </w:rPr>
        <w:t xml:space="preserve"> sua acidez aumentada quando ligado a um grupo sulfato, uma vez que</w:t>
      </w:r>
      <w:r w:rsidR="005D72D6">
        <w:rPr>
          <w:rFonts w:ascii="Times New Roman" w:hAnsi="Times New Roman"/>
          <w:lang w:val="pt-BR"/>
        </w:rPr>
        <w:t>,</w:t>
      </w:r>
      <w:r w:rsidR="00000000" w:rsidRPr="009E6226">
        <w:rPr>
          <w:rFonts w:ascii="Times New Roman" w:hAnsi="Times New Roman"/>
          <w:lang w:val="pt-BR"/>
        </w:rPr>
        <w:t xml:space="preserve"> devido ao efeito indutor exercido pelo ânion sulfato</w:t>
      </w:r>
      <w:r w:rsidR="005D72D6">
        <w:rPr>
          <w:rFonts w:ascii="Times New Roman" w:hAnsi="Times New Roman"/>
          <w:lang w:val="pt-BR"/>
        </w:rPr>
        <w:t>,</w:t>
      </w:r>
      <w:r w:rsidR="00000000" w:rsidRPr="009E6226">
        <w:rPr>
          <w:rFonts w:ascii="Times New Roman" w:hAnsi="Times New Roman"/>
          <w:lang w:val="pt-BR"/>
        </w:rPr>
        <w:t xml:space="preserve"> é formado um sítio </w:t>
      </w:r>
      <w:r w:rsidR="001520BC">
        <w:rPr>
          <w:rFonts w:ascii="Times New Roman" w:hAnsi="Times New Roman"/>
          <w:lang w:val="pt-BR"/>
        </w:rPr>
        <w:t xml:space="preserve">ácido </w:t>
      </w:r>
      <w:r w:rsidR="00000000" w:rsidRPr="009E6226">
        <w:rPr>
          <w:rFonts w:ascii="Times New Roman" w:hAnsi="Times New Roman"/>
          <w:lang w:val="pt-BR"/>
        </w:rPr>
        <w:t xml:space="preserve">de Lewis ancorado a um cátion metálico, o qual é vizinho de um sítio ácido de </w:t>
      </w:r>
      <w:proofErr w:type="spellStart"/>
      <w:r w:rsidR="00000000" w:rsidRPr="009E6226">
        <w:rPr>
          <w:rFonts w:ascii="Times New Roman" w:hAnsi="Times New Roman"/>
          <w:lang w:val="pt-BR"/>
        </w:rPr>
        <w:t>Brønsted</w:t>
      </w:r>
      <w:proofErr w:type="spellEnd"/>
      <w:r w:rsidR="00EB571B">
        <w:rPr>
          <w:rFonts w:ascii="Times New Roman" w:hAnsi="Times New Roman"/>
          <w:lang w:val="pt-BR"/>
        </w:rPr>
        <w:t xml:space="preserve"> </w:t>
      </w:r>
      <w:r w:rsidR="00000000" w:rsidRPr="009E6226">
        <w:rPr>
          <w:rFonts w:ascii="Times New Roman" w:hAnsi="Times New Roman"/>
          <w:lang w:val="pt-BR"/>
        </w:rPr>
        <w:t>(</w:t>
      </w:r>
      <w:r w:rsidR="00657FB6">
        <w:rPr>
          <w:rFonts w:ascii="Times New Roman" w:hAnsi="Times New Roman"/>
          <w:lang w:val="pt-BR"/>
        </w:rPr>
        <w:t>1</w:t>
      </w:r>
      <w:r>
        <w:rPr>
          <w:rFonts w:ascii="Times New Roman" w:hAnsi="Times New Roman"/>
          <w:lang w:val="pt-BR"/>
        </w:rPr>
        <w:t>1</w:t>
      </w:r>
      <w:r w:rsidR="00000000" w:rsidRPr="009E6226">
        <w:rPr>
          <w:rFonts w:ascii="Times New Roman" w:hAnsi="Times New Roman"/>
          <w:lang w:val="pt-BR"/>
        </w:rPr>
        <w:t>)</w:t>
      </w:r>
      <w:r w:rsidR="00657FB6">
        <w:rPr>
          <w:rFonts w:ascii="Times New Roman" w:hAnsi="Times New Roman"/>
          <w:lang w:val="pt-BR"/>
        </w:rPr>
        <w:t>.</w:t>
      </w:r>
    </w:p>
    <w:p w14:paraId="0B50DCE7" w14:textId="559A11E5" w:rsidR="001520BC" w:rsidRDefault="00657FB6">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Diante do exposto, este trabalho teve como objetivo </w:t>
      </w:r>
      <w:r w:rsidR="001520BC">
        <w:rPr>
          <w:rFonts w:ascii="Times New Roman" w:eastAsia="Times New Roman" w:hAnsi="Times New Roman" w:cs="Times New Roman"/>
          <w:color w:val="000000"/>
          <w:sz w:val="20"/>
          <w:szCs w:val="20"/>
        </w:rPr>
        <w:t>avaliar a esterificação entre ácido oleico e metanol sobre óxido de nióbio modificado pela incorporação de grupos sulfato utilizando H</w:t>
      </w:r>
      <w:r w:rsidR="001520BC" w:rsidRPr="00657FB6">
        <w:rPr>
          <w:rFonts w:ascii="Times New Roman" w:eastAsia="Times New Roman" w:hAnsi="Times New Roman" w:cs="Times New Roman"/>
          <w:color w:val="000000"/>
          <w:sz w:val="20"/>
          <w:szCs w:val="20"/>
          <w:vertAlign w:val="subscript"/>
        </w:rPr>
        <w:t>2</w:t>
      </w:r>
      <w:r w:rsidR="001520BC">
        <w:rPr>
          <w:rFonts w:ascii="Times New Roman" w:eastAsia="Times New Roman" w:hAnsi="Times New Roman" w:cs="Times New Roman"/>
          <w:color w:val="000000"/>
          <w:sz w:val="20"/>
          <w:szCs w:val="20"/>
        </w:rPr>
        <w:t>SO</w:t>
      </w:r>
      <w:r w:rsidR="001520BC" w:rsidRPr="00657FB6">
        <w:rPr>
          <w:rFonts w:ascii="Times New Roman" w:eastAsia="Times New Roman" w:hAnsi="Times New Roman" w:cs="Times New Roman"/>
          <w:color w:val="000000"/>
          <w:sz w:val="20"/>
          <w:szCs w:val="20"/>
          <w:vertAlign w:val="subscript"/>
        </w:rPr>
        <w:t>4</w:t>
      </w:r>
      <w:r w:rsidR="001520BC">
        <w:rPr>
          <w:rFonts w:ascii="Times New Roman" w:eastAsia="Times New Roman" w:hAnsi="Times New Roman" w:cs="Times New Roman"/>
          <w:color w:val="000000"/>
          <w:sz w:val="20"/>
          <w:szCs w:val="20"/>
        </w:rPr>
        <w:t xml:space="preserve"> ou (NH</w:t>
      </w:r>
      <w:r w:rsidR="001520BC" w:rsidRPr="00657FB6">
        <w:rPr>
          <w:rFonts w:ascii="Times New Roman" w:eastAsia="Times New Roman" w:hAnsi="Times New Roman" w:cs="Times New Roman"/>
          <w:color w:val="000000"/>
          <w:sz w:val="20"/>
          <w:szCs w:val="20"/>
          <w:vertAlign w:val="subscript"/>
        </w:rPr>
        <w:t>4</w:t>
      </w:r>
      <w:r w:rsidR="001520BC">
        <w:rPr>
          <w:rFonts w:ascii="Times New Roman" w:eastAsia="Times New Roman" w:hAnsi="Times New Roman" w:cs="Times New Roman"/>
          <w:color w:val="000000"/>
          <w:sz w:val="20"/>
          <w:szCs w:val="20"/>
        </w:rPr>
        <w:t>)</w:t>
      </w:r>
      <w:r w:rsidR="001520BC" w:rsidRPr="00657FB6">
        <w:rPr>
          <w:rFonts w:ascii="Times New Roman" w:eastAsia="Times New Roman" w:hAnsi="Times New Roman" w:cs="Times New Roman"/>
          <w:color w:val="000000"/>
          <w:sz w:val="20"/>
          <w:szCs w:val="20"/>
          <w:vertAlign w:val="subscript"/>
        </w:rPr>
        <w:t>2</w:t>
      </w:r>
      <w:r w:rsidR="001520BC">
        <w:rPr>
          <w:rFonts w:ascii="Times New Roman" w:eastAsia="Times New Roman" w:hAnsi="Times New Roman" w:cs="Times New Roman"/>
          <w:color w:val="000000"/>
          <w:sz w:val="20"/>
          <w:szCs w:val="20"/>
        </w:rPr>
        <w:t>SO</w:t>
      </w:r>
      <w:r w:rsidR="001520BC" w:rsidRPr="00657FB6">
        <w:rPr>
          <w:rFonts w:ascii="Times New Roman" w:eastAsia="Times New Roman" w:hAnsi="Times New Roman" w:cs="Times New Roman"/>
          <w:color w:val="000000"/>
          <w:sz w:val="20"/>
          <w:szCs w:val="20"/>
          <w:vertAlign w:val="subscript"/>
        </w:rPr>
        <w:t>4</w:t>
      </w:r>
      <w:r w:rsidR="001520BC" w:rsidRPr="00EB571B">
        <w:rPr>
          <w:rFonts w:ascii="Times New Roman" w:eastAsia="Times New Roman" w:hAnsi="Times New Roman" w:cs="Times New Roman"/>
          <w:color w:val="000000"/>
          <w:sz w:val="20"/>
          <w:szCs w:val="20"/>
        </w:rPr>
        <w:t xml:space="preserve"> </w:t>
      </w:r>
      <w:r w:rsidR="001520BC">
        <w:rPr>
          <w:rFonts w:ascii="Times New Roman" w:eastAsia="Times New Roman" w:hAnsi="Times New Roman" w:cs="Times New Roman"/>
          <w:color w:val="000000"/>
          <w:sz w:val="20"/>
          <w:szCs w:val="20"/>
        </w:rPr>
        <w:t>como precursores.</w:t>
      </w:r>
    </w:p>
    <w:p w14:paraId="0000001C" w14:textId="77777777" w:rsidR="00965B3B" w:rsidRDefault="00000000" w:rsidP="001520BC">
      <w:pPr>
        <w:pStyle w:val="Ttulo2"/>
        <w:keepNext w:val="0"/>
        <w:keepLines w:val="0"/>
        <w:widowControl w:val="0"/>
        <w:rPr>
          <w:rFonts w:ascii="Helvetica Neue" w:eastAsia="Helvetica Neue" w:hAnsi="Helvetica Neue" w:cs="Helvetica Neue"/>
          <w:sz w:val="24"/>
          <w:szCs w:val="24"/>
        </w:rPr>
      </w:pPr>
      <w:r>
        <w:rPr>
          <w:rFonts w:ascii="Helvetica Neue" w:eastAsia="Helvetica Neue" w:hAnsi="Helvetica Neue" w:cs="Helvetica Neue"/>
          <w:sz w:val="24"/>
          <w:szCs w:val="24"/>
        </w:rPr>
        <w:t>Experimental</w:t>
      </w:r>
    </w:p>
    <w:p w14:paraId="0000001D" w14:textId="7ABEB294" w:rsidR="00965B3B" w:rsidRDefault="00000000" w:rsidP="001520BC">
      <w:pPr>
        <w:widowControl w:val="0"/>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Síntese do</w:t>
      </w:r>
      <w:r w:rsidR="001520BC">
        <w:rPr>
          <w:rFonts w:ascii="Times New Roman" w:eastAsia="Times New Roman" w:hAnsi="Times New Roman" w:cs="Times New Roman"/>
          <w:i/>
          <w:color w:val="000000"/>
          <w:sz w:val="20"/>
          <w:szCs w:val="20"/>
        </w:rPr>
        <w:t>s catalisadores</w:t>
      </w:r>
    </w:p>
    <w:p w14:paraId="0000001E" w14:textId="2C536C43" w:rsidR="00965B3B" w:rsidRPr="0054333E" w:rsidRDefault="00254195" w:rsidP="001520BC">
      <w:pPr>
        <w:widowControl w:val="0"/>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 óxido de nióbio (</w:t>
      </w:r>
      <w:proofErr w:type="spellStart"/>
      <w:r>
        <w:rPr>
          <w:rFonts w:ascii="Times New Roman" w:eastAsia="Times New Roman" w:hAnsi="Times New Roman" w:cs="Times New Roman"/>
          <w:color w:val="000000"/>
          <w:sz w:val="20"/>
          <w:szCs w:val="20"/>
        </w:rPr>
        <w:t>Nb</w:t>
      </w:r>
      <w:r w:rsidR="0054333E">
        <w:rPr>
          <w:rFonts w:ascii="Times New Roman" w:eastAsia="Times New Roman" w:hAnsi="Times New Roman" w:cs="Times New Roman"/>
          <w:color w:val="000000"/>
          <w:sz w:val="20"/>
          <w:szCs w:val="20"/>
        </w:rPr>
        <w:t>O</w:t>
      </w:r>
      <w:proofErr w:type="spellEnd"/>
      <w:r>
        <w:rPr>
          <w:rFonts w:ascii="Times New Roman" w:eastAsia="Times New Roman" w:hAnsi="Times New Roman" w:cs="Times New Roman"/>
          <w:color w:val="000000"/>
          <w:sz w:val="20"/>
          <w:szCs w:val="20"/>
        </w:rPr>
        <w:t xml:space="preserve">) foi sintetizado a partir do </w:t>
      </w:r>
      <w:r w:rsidRPr="00254195">
        <w:rPr>
          <w:rFonts w:ascii="Times New Roman" w:eastAsia="Times New Roman" w:hAnsi="Times New Roman" w:cs="Times New Roman"/>
          <w:color w:val="000000"/>
          <w:sz w:val="20"/>
          <w:szCs w:val="20"/>
        </w:rPr>
        <w:t>tratamento</w:t>
      </w:r>
      <w:r>
        <w:rPr>
          <w:rFonts w:ascii="Times New Roman" w:eastAsia="Times New Roman" w:hAnsi="Times New Roman" w:cs="Times New Roman"/>
          <w:color w:val="000000"/>
          <w:sz w:val="20"/>
          <w:szCs w:val="20"/>
        </w:rPr>
        <w:t xml:space="preserve"> térmico em atmosfera estática a 500 °C por 5 h com taxa de aquecimento de 7,5 °C min</w:t>
      </w:r>
      <w:r w:rsidRPr="004E1756">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xml:space="preserve"> do </w:t>
      </w:r>
      <w:r w:rsidR="00657FB6">
        <w:rPr>
          <w:rFonts w:ascii="Times New Roman" w:eastAsia="Times New Roman" w:hAnsi="Times New Roman" w:cs="Times New Roman"/>
          <w:color w:val="000000"/>
          <w:sz w:val="20"/>
          <w:szCs w:val="20"/>
        </w:rPr>
        <w:t xml:space="preserve">ácido de nióbio </w:t>
      </w:r>
      <w:r>
        <w:rPr>
          <w:rFonts w:ascii="Times New Roman" w:eastAsia="Times New Roman" w:hAnsi="Times New Roman" w:cs="Times New Roman"/>
          <w:color w:val="000000"/>
          <w:sz w:val="20"/>
          <w:szCs w:val="20"/>
        </w:rPr>
        <w:t>Nb</w:t>
      </w:r>
      <w:r w:rsidRPr="006B7987">
        <w:rPr>
          <w:rFonts w:ascii="Times New Roman" w:eastAsia="Times New Roman" w:hAnsi="Times New Roman" w:cs="Times New Roman"/>
          <w:color w:val="000000"/>
          <w:sz w:val="20"/>
          <w:szCs w:val="20"/>
          <w:vertAlign w:val="subscript"/>
        </w:rPr>
        <w:t>2</w:t>
      </w:r>
      <w:r>
        <w:rPr>
          <w:rFonts w:ascii="Times New Roman" w:eastAsia="Times New Roman" w:hAnsi="Times New Roman" w:cs="Times New Roman"/>
          <w:color w:val="000000"/>
          <w:sz w:val="20"/>
          <w:szCs w:val="20"/>
        </w:rPr>
        <w:t>O</w:t>
      </w:r>
      <w:r w:rsidRPr="006B7987">
        <w:rPr>
          <w:rFonts w:ascii="Times New Roman" w:eastAsia="Times New Roman" w:hAnsi="Times New Roman" w:cs="Times New Roman"/>
          <w:color w:val="000000"/>
          <w:sz w:val="20"/>
          <w:szCs w:val="20"/>
          <w:vertAlign w:val="subscript"/>
        </w:rPr>
        <w:t>5</w:t>
      </w:r>
      <w:r>
        <w:rPr>
          <w:rFonts w:ascii="Times New Roman" w:eastAsia="Times New Roman" w:hAnsi="Times New Roman" w:cs="Times New Roman"/>
          <w:color w:val="000000"/>
          <w:sz w:val="20"/>
          <w:szCs w:val="20"/>
        </w:rPr>
        <w:t>.nH</w:t>
      </w:r>
      <w:r w:rsidRPr="006B7987">
        <w:rPr>
          <w:rFonts w:ascii="Times New Roman" w:eastAsia="Times New Roman" w:hAnsi="Times New Roman" w:cs="Times New Roman"/>
          <w:color w:val="000000"/>
          <w:sz w:val="20"/>
          <w:szCs w:val="20"/>
          <w:vertAlign w:val="subscript"/>
        </w:rPr>
        <w:t>2</w:t>
      </w:r>
      <w:r>
        <w:rPr>
          <w:rFonts w:ascii="Times New Roman" w:eastAsia="Times New Roman" w:hAnsi="Times New Roman" w:cs="Times New Roman"/>
          <w:color w:val="000000"/>
          <w:sz w:val="20"/>
          <w:szCs w:val="20"/>
        </w:rPr>
        <w:t xml:space="preserve">O </w:t>
      </w:r>
      <w:r w:rsidR="0054333E">
        <w:rPr>
          <w:rFonts w:ascii="Times New Roman" w:eastAsia="Times New Roman" w:hAnsi="Times New Roman" w:cs="Times New Roman"/>
          <w:color w:val="000000"/>
          <w:sz w:val="20"/>
          <w:szCs w:val="20"/>
        </w:rPr>
        <w:t xml:space="preserve">– NbA </w:t>
      </w:r>
      <w:r>
        <w:rPr>
          <w:rFonts w:ascii="Times New Roman" w:eastAsia="Times New Roman" w:hAnsi="Times New Roman" w:cs="Times New Roman"/>
          <w:color w:val="000000"/>
          <w:sz w:val="20"/>
          <w:szCs w:val="20"/>
        </w:rPr>
        <w:t xml:space="preserve">(CBMM). </w:t>
      </w:r>
      <w:r w:rsidR="00A718E1" w:rsidRPr="0054333E">
        <w:rPr>
          <w:rFonts w:ascii="Times New Roman" w:eastAsia="Times New Roman" w:hAnsi="Times New Roman" w:cs="Times New Roman"/>
          <w:sz w:val="20"/>
          <w:szCs w:val="20"/>
        </w:rPr>
        <w:t>Os</w:t>
      </w:r>
      <w:r w:rsidRPr="0054333E">
        <w:rPr>
          <w:rFonts w:ascii="Times New Roman" w:eastAsia="Times New Roman" w:hAnsi="Times New Roman" w:cs="Times New Roman"/>
          <w:sz w:val="20"/>
          <w:szCs w:val="20"/>
        </w:rPr>
        <w:t xml:space="preserve"> óxidos sulfatados foram preparados empregando uma solução </w:t>
      </w:r>
      <w:r w:rsidR="00C43AC5" w:rsidRPr="0054333E">
        <w:rPr>
          <w:rFonts w:ascii="Times New Roman" w:eastAsia="Times New Roman" w:hAnsi="Times New Roman" w:cs="Times New Roman"/>
          <w:sz w:val="20"/>
          <w:szCs w:val="20"/>
        </w:rPr>
        <w:t>3</w:t>
      </w:r>
      <w:r w:rsidRPr="0054333E">
        <w:rPr>
          <w:rFonts w:ascii="Times New Roman" w:eastAsia="Times New Roman" w:hAnsi="Times New Roman" w:cs="Times New Roman"/>
          <w:sz w:val="20"/>
          <w:szCs w:val="20"/>
        </w:rPr>
        <w:t xml:space="preserve"> mol L</w:t>
      </w:r>
      <w:r w:rsidRPr="0054333E">
        <w:rPr>
          <w:rFonts w:ascii="Times New Roman" w:eastAsia="Times New Roman" w:hAnsi="Times New Roman" w:cs="Times New Roman"/>
          <w:sz w:val="20"/>
          <w:szCs w:val="20"/>
          <w:vertAlign w:val="superscript"/>
        </w:rPr>
        <w:t>-1</w:t>
      </w:r>
      <w:r w:rsidRPr="0054333E">
        <w:rPr>
          <w:rFonts w:ascii="Times New Roman" w:eastAsia="Times New Roman" w:hAnsi="Times New Roman" w:cs="Times New Roman"/>
          <w:sz w:val="20"/>
          <w:szCs w:val="20"/>
        </w:rPr>
        <w:t xml:space="preserve"> de H</w:t>
      </w:r>
      <w:r w:rsidRPr="0054333E">
        <w:rPr>
          <w:rFonts w:ascii="Times New Roman" w:eastAsia="Times New Roman" w:hAnsi="Times New Roman" w:cs="Times New Roman"/>
          <w:sz w:val="20"/>
          <w:szCs w:val="20"/>
          <w:vertAlign w:val="subscript"/>
        </w:rPr>
        <w:t>2</w:t>
      </w:r>
      <w:r w:rsidRPr="0054333E">
        <w:rPr>
          <w:rFonts w:ascii="Times New Roman" w:eastAsia="Times New Roman" w:hAnsi="Times New Roman" w:cs="Times New Roman"/>
          <w:sz w:val="20"/>
          <w:szCs w:val="20"/>
        </w:rPr>
        <w:t>SO</w:t>
      </w:r>
      <w:r w:rsidRPr="0054333E">
        <w:rPr>
          <w:rFonts w:ascii="Times New Roman" w:eastAsia="Times New Roman" w:hAnsi="Times New Roman" w:cs="Times New Roman"/>
          <w:sz w:val="20"/>
          <w:szCs w:val="20"/>
          <w:vertAlign w:val="subscript"/>
        </w:rPr>
        <w:t>4</w:t>
      </w:r>
      <w:r w:rsidRPr="0054333E">
        <w:rPr>
          <w:rFonts w:ascii="Times New Roman" w:eastAsia="Times New Roman" w:hAnsi="Times New Roman" w:cs="Times New Roman"/>
          <w:sz w:val="20"/>
          <w:szCs w:val="20"/>
        </w:rPr>
        <w:t xml:space="preserve"> (Sigma-Aldrich</w:t>
      </w:r>
      <w:r w:rsidR="006B7987" w:rsidRPr="0054333E">
        <w:rPr>
          <w:rFonts w:ascii="Times New Roman" w:eastAsia="Times New Roman" w:hAnsi="Times New Roman" w:cs="Times New Roman"/>
          <w:sz w:val="20"/>
          <w:szCs w:val="20"/>
        </w:rPr>
        <w:t>)</w:t>
      </w:r>
      <w:r w:rsidRPr="0054333E">
        <w:rPr>
          <w:rFonts w:ascii="Times New Roman" w:eastAsia="Times New Roman" w:hAnsi="Times New Roman" w:cs="Times New Roman"/>
          <w:sz w:val="20"/>
          <w:szCs w:val="20"/>
        </w:rPr>
        <w:t xml:space="preserve"> </w:t>
      </w:r>
      <w:r w:rsidR="006B7987" w:rsidRPr="0054333E">
        <w:rPr>
          <w:rFonts w:ascii="Times New Roman" w:eastAsia="Times New Roman" w:hAnsi="Times New Roman" w:cs="Times New Roman"/>
          <w:sz w:val="20"/>
          <w:szCs w:val="20"/>
        </w:rPr>
        <w:t xml:space="preserve">(SNbA) </w:t>
      </w:r>
      <w:r w:rsidRPr="0054333E">
        <w:rPr>
          <w:rFonts w:ascii="Times New Roman" w:eastAsia="Times New Roman" w:hAnsi="Times New Roman" w:cs="Times New Roman"/>
          <w:sz w:val="20"/>
          <w:szCs w:val="20"/>
        </w:rPr>
        <w:t xml:space="preserve">ou </w:t>
      </w:r>
      <w:r w:rsidR="00EB571B">
        <w:rPr>
          <w:rFonts w:ascii="Times New Roman" w:eastAsia="Times New Roman" w:hAnsi="Times New Roman" w:cs="Times New Roman"/>
          <w:sz w:val="20"/>
          <w:szCs w:val="20"/>
        </w:rPr>
        <w:t xml:space="preserve">de </w:t>
      </w:r>
      <w:r w:rsidRPr="0054333E">
        <w:rPr>
          <w:rFonts w:ascii="Times New Roman" w:eastAsia="Times New Roman" w:hAnsi="Times New Roman" w:cs="Times New Roman"/>
          <w:sz w:val="20"/>
          <w:szCs w:val="20"/>
        </w:rPr>
        <w:t>(NH</w:t>
      </w:r>
      <w:r w:rsidRPr="0054333E">
        <w:rPr>
          <w:rFonts w:ascii="Times New Roman" w:eastAsia="Times New Roman" w:hAnsi="Times New Roman" w:cs="Times New Roman"/>
          <w:sz w:val="20"/>
          <w:szCs w:val="20"/>
          <w:vertAlign w:val="subscript"/>
        </w:rPr>
        <w:t>4</w:t>
      </w:r>
      <w:r w:rsidRPr="0054333E">
        <w:rPr>
          <w:rFonts w:ascii="Times New Roman" w:eastAsia="Times New Roman" w:hAnsi="Times New Roman" w:cs="Times New Roman"/>
          <w:sz w:val="20"/>
          <w:szCs w:val="20"/>
        </w:rPr>
        <w:t>)</w:t>
      </w:r>
      <w:r w:rsidRPr="0054333E">
        <w:rPr>
          <w:rFonts w:ascii="Times New Roman" w:eastAsia="Times New Roman" w:hAnsi="Times New Roman" w:cs="Times New Roman"/>
          <w:sz w:val="20"/>
          <w:szCs w:val="20"/>
          <w:vertAlign w:val="subscript"/>
        </w:rPr>
        <w:t>2</w:t>
      </w:r>
      <w:r w:rsidRPr="0054333E">
        <w:rPr>
          <w:rFonts w:ascii="Times New Roman" w:eastAsia="Times New Roman" w:hAnsi="Times New Roman" w:cs="Times New Roman"/>
          <w:sz w:val="20"/>
          <w:szCs w:val="20"/>
        </w:rPr>
        <w:t>SO</w:t>
      </w:r>
      <w:r w:rsidRPr="0054333E">
        <w:rPr>
          <w:rFonts w:ascii="Times New Roman" w:eastAsia="Times New Roman" w:hAnsi="Times New Roman" w:cs="Times New Roman"/>
          <w:sz w:val="20"/>
          <w:szCs w:val="20"/>
          <w:vertAlign w:val="subscript"/>
        </w:rPr>
        <w:t>4</w:t>
      </w:r>
      <w:r w:rsidRPr="0054333E">
        <w:rPr>
          <w:rFonts w:ascii="Times New Roman" w:eastAsia="Times New Roman" w:hAnsi="Times New Roman" w:cs="Times New Roman"/>
          <w:sz w:val="20"/>
          <w:szCs w:val="20"/>
        </w:rPr>
        <w:t xml:space="preserve"> (Vetec)</w:t>
      </w:r>
      <w:r w:rsidR="006B7987" w:rsidRPr="0054333E">
        <w:rPr>
          <w:rFonts w:ascii="Times New Roman" w:eastAsia="Times New Roman" w:hAnsi="Times New Roman" w:cs="Times New Roman"/>
          <w:sz w:val="20"/>
          <w:szCs w:val="20"/>
        </w:rPr>
        <w:t xml:space="preserve"> (SSNbA)</w:t>
      </w:r>
      <w:r w:rsidRPr="0054333E">
        <w:rPr>
          <w:rFonts w:ascii="Times New Roman" w:eastAsia="Times New Roman" w:hAnsi="Times New Roman" w:cs="Times New Roman"/>
          <w:sz w:val="20"/>
          <w:szCs w:val="20"/>
        </w:rPr>
        <w:t xml:space="preserve">, em temperatura de </w:t>
      </w:r>
      <w:r w:rsidR="00C43AC5" w:rsidRPr="0054333E">
        <w:rPr>
          <w:rFonts w:ascii="Times New Roman" w:eastAsia="Times New Roman" w:hAnsi="Times New Roman" w:cs="Times New Roman"/>
          <w:sz w:val="20"/>
          <w:szCs w:val="20"/>
        </w:rPr>
        <w:t>25</w:t>
      </w:r>
      <w:r w:rsidRPr="0054333E">
        <w:rPr>
          <w:rFonts w:ascii="Times New Roman" w:eastAsia="Times New Roman" w:hAnsi="Times New Roman" w:cs="Times New Roman"/>
          <w:sz w:val="20"/>
          <w:szCs w:val="20"/>
        </w:rPr>
        <w:t xml:space="preserve"> °C e tempo de </w:t>
      </w:r>
      <w:r w:rsidR="005D72D6">
        <w:rPr>
          <w:rFonts w:ascii="Times New Roman" w:eastAsia="Times New Roman" w:hAnsi="Times New Roman" w:cs="Times New Roman"/>
          <w:sz w:val="20"/>
          <w:szCs w:val="20"/>
        </w:rPr>
        <w:t>agitação</w:t>
      </w:r>
      <w:r w:rsidRPr="0054333E">
        <w:rPr>
          <w:rFonts w:ascii="Times New Roman" w:eastAsia="Times New Roman" w:hAnsi="Times New Roman" w:cs="Times New Roman"/>
          <w:sz w:val="20"/>
          <w:szCs w:val="20"/>
        </w:rPr>
        <w:t xml:space="preserve"> de </w:t>
      </w:r>
      <w:r w:rsidR="00C43AC5" w:rsidRPr="0054333E">
        <w:rPr>
          <w:rFonts w:ascii="Times New Roman" w:eastAsia="Times New Roman" w:hAnsi="Times New Roman" w:cs="Times New Roman"/>
          <w:sz w:val="20"/>
          <w:szCs w:val="20"/>
        </w:rPr>
        <w:t>24</w:t>
      </w:r>
      <w:r w:rsidRPr="0054333E">
        <w:rPr>
          <w:rFonts w:ascii="Times New Roman" w:eastAsia="Times New Roman" w:hAnsi="Times New Roman" w:cs="Times New Roman"/>
          <w:sz w:val="20"/>
          <w:szCs w:val="20"/>
        </w:rPr>
        <w:t xml:space="preserve"> h. </w:t>
      </w:r>
    </w:p>
    <w:p w14:paraId="0000001F" w14:textId="77777777" w:rsidR="00965B3B" w:rsidRDefault="00965B3B" w:rsidP="001520BC">
      <w:pPr>
        <w:widowControl w:val="0"/>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p>
    <w:p w14:paraId="00000020" w14:textId="0BE312DC" w:rsidR="00965B3B"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Caracterizações</w:t>
      </w:r>
    </w:p>
    <w:p w14:paraId="00000023" w14:textId="48DEF3F4" w:rsidR="00965B3B" w:rsidRDefault="00000000" w:rsidP="00254195">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fases cristalinas presentes nos materiais foram identificadas por Difratometria de Raios X</w:t>
      </w:r>
      <w:r w:rsidR="005D72D6">
        <w:rPr>
          <w:rFonts w:ascii="Times New Roman" w:eastAsia="Times New Roman" w:hAnsi="Times New Roman" w:cs="Times New Roman"/>
          <w:color w:val="000000"/>
          <w:sz w:val="20"/>
          <w:szCs w:val="20"/>
        </w:rPr>
        <w:t xml:space="preserve"> (DRX)</w:t>
      </w:r>
      <w:r>
        <w:rPr>
          <w:rFonts w:ascii="Times New Roman" w:eastAsia="Times New Roman" w:hAnsi="Times New Roman" w:cs="Times New Roman"/>
          <w:color w:val="000000"/>
          <w:sz w:val="20"/>
          <w:szCs w:val="20"/>
        </w:rPr>
        <w:t>, com 2θ de 5° a 80°, com velocidade do g</w:t>
      </w:r>
      <w:r w:rsidR="00797B6B">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20"/>
          <w:szCs w:val="20"/>
        </w:rPr>
        <w:t>niômetro de 2 ° min</w:t>
      </w:r>
      <w:r w:rsidRPr="004E1756">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xml:space="preserve"> em equipamento Rigaku (Miniflex) empregando radiação Cu-kα que apresenta comprimento de onda de 0,15406 nm, tensão de 40 kV e corrente de 40 mA.</w:t>
      </w:r>
    </w:p>
    <w:p w14:paraId="00000027" w14:textId="77777777" w:rsidR="00965B3B" w:rsidRDefault="00000000" w:rsidP="00254195">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grupos funcionais presentes nos materiais foram identificados por Espectroscopia de Infravermelho com Transformada de Fourier (FTIR) por reflectância total atenuada (ATR), na região de 1300 a 400 cm</w:t>
      </w:r>
      <w:r w:rsidRPr="001B42B7">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com resolução de 4 cm</w:t>
      </w:r>
      <w:r w:rsidRPr="004E1756">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xml:space="preserve"> e 256 scans em um Bruker Vertex 70V equipado com um detector DLaTGS.</w:t>
      </w:r>
    </w:p>
    <w:p w14:paraId="0000002A" w14:textId="5818A4D8" w:rsidR="00965B3B" w:rsidRDefault="00000000" w:rsidP="00254195">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acidez dos catalisadores foi estimada por meio de titulação ácido-base simples. </w:t>
      </w:r>
      <w:r w:rsidR="005D72D6">
        <w:rPr>
          <w:rFonts w:ascii="Times New Roman" w:eastAsia="Times New Roman" w:hAnsi="Times New Roman" w:cs="Times New Roman"/>
          <w:color w:val="000000"/>
          <w:sz w:val="20"/>
          <w:szCs w:val="20"/>
        </w:rPr>
        <w:t xml:space="preserve">Para isso, </w:t>
      </w:r>
      <w:r>
        <w:rPr>
          <w:rFonts w:ascii="Times New Roman" w:eastAsia="Times New Roman" w:hAnsi="Times New Roman" w:cs="Times New Roman"/>
          <w:color w:val="000000"/>
          <w:sz w:val="20"/>
          <w:szCs w:val="20"/>
        </w:rPr>
        <w:t>100 mg do material fo</w:t>
      </w:r>
      <w:r w:rsidR="005D72D6">
        <w:rPr>
          <w:rFonts w:ascii="Times New Roman" w:eastAsia="Times New Roman" w:hAnsi="Times New Roman" w:cs="Times New Roman"/>
          <w:color w:val="000000"/>
          <w:sz w:val="20"/>
          <w:szCs w:val="20"/>
        </w:rPr>
        <w:t>ram</w:t>
      </w:r>
      <w:r>
        <w:rPr>
          <w:rFonts w:ascii="Times New Roman" w:eastAsia="Times New Roman" w:hAnsi="Times New Roman" w:cs="Times New Roman"/>
          <w:color w:val="000000"/>
          <w:sz w:val="20"/>
          <w:szCs w:val="20"/>
        </w:rPr>
        <w:t xml:space="preserve"> mantido</w:t>
      </w:r>
      <w:r w:rsidR="005D72D6">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sz w:val="20"/>
          <w:szCs w:val="20"/>
        </w:rPr>
        <w:t xml:space="preserve"> sob agitação com 20 </w:t>
      </w:r>
      <w:proofErr w:type="spellStart"/>
      <w:r>
        <w:rPr>
          <w:rFonts w:ascii="Times New Roman" w:eastAsia="Times New Roman" w:hAnsi="Times New Roman" w:cs="Times New Roman"/>
          <w:color w:val="000000"/>
          <w:sz w:val="20"/>
          <w:szCs w:val="20"/>
        </w:rPr>
        <w:t>mL</w:t>
      </w:r>
      <w:proofErr w:type="spellEnd"/>
      <w:r>
        <w:rPr>
          <w:rFonts w:ascii="Times New Roman" w:eastAsia="Times New Roman" w:hAnsi="Times New Roman" w:cs="Times New Roman"/>
          <w:color w:val="000000"/>
          <w:sz w:val="20"/>
          <w:szCs w:val="20"/>
        </w:rPr>
        <w:t xml:space="preserve"> de </w:t>
      </w:r>
      <w:proofErr w:type="spellStart"/>
      <w:r>
        <w:rPr>
          <w:rFonts w:ascii="Times New Roman" w:eastAsia="Times New Roman" w:hAnsi="Times New Roman" w:cs="Times New Roman"/>
          <w:color w:val="000000"/>
          <w:sz w:val="20"/>
          <w:szCs w:val="20"/>
        </w:rPr>
        <w:t>NaOH</w:t>
      </w:r>
      <w:proofErr w:type="spellEnd"/>
      <w:r>
        <w:rPr>
          <w:rFonts w:ascii="Times New Roman" w:eastAsia="Times New Roman" w:hAnsi="Times New Roman" w:cs="Times New Roman"/>
          <w:color w:val="000000"/>
          <w:sz w:val="20"/>
          <w:szCs w:val="20"/>
        </w:rPr>
        <w:t xml:space="preserve"> 0,01 mol L</w:t>
      </w:r>
      <w:r w:rsidRPr="004E1756">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xml:space="preserve"> por </w:t>
      </w:r>
      <w:r w:rsidR="000A06DA">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 xml:space="preserve"> h. </w:t>
      </w:r>
      <w:r w:rsidR="005D72D6">
        <w:rPr>
          <w:rFonts w:ascii="Times New Roman" w:eastAsia="Times New Roman" w:hAnsi="Times New Roman" w:cs="Times New Roman"/>
          <w:color w:val="000000"/>
          <w:sz w:val="20"/>
          <w:szCs w:val="20"/>
        </w:rPr>
        <w:t xml:space="preserve">Decorrido este </w:t>
      </w:r>
      <w:r w:rsidR="006C1BB6">
        <w:rPr>
          <w:rFonts w:ascii="Times New Roman" w:eastAsia="Times New Roman" w:hAnsi="Times New Roman" w:cs="Times New Roman"/>
          <w:color w:val="000000"/>
          <w:sz w:val="20"/>
          <w:szCs w:val="20"/>
        </w:rPr>
        <w:t>período, a</w:t>
      </w:r>
      <w:r>
        <w:rPr>
          <w:rFonts w:ascii="Times New Roman" w:eastAsia="Times New Roman" w:hAnsi="Times New Roman" w:cs="Times New Roman"/>
          <w:color w:val="000000"/>
          <w:sz w:val="20"/>
          <w:szCs w:val="20"/>
        </w:rPr>
        <w:t xml:space="preserve"> mistura foi centrifugada e uma alíquota de 10 </w:t>
      </w:r>
      <w:proofErr w:type="spellStart"/>
      <w:r>
        <w:rPr>
          <w:rFonts w:ascii="Times New Roman" w:eastAsia="Times New Roman" w:hAnsi="Times New Roman" w:cs="Times New Roman"/>
          <w:color w:val="000000"/>
          <w:sz w:val="20"/>
          <w:szCs w:val="20"/>
        </w:rPr>
        <w:t>mL</w:t>
      </w:r>
      <w:proofErr w:type="spellEnd"/>
      <w:r>
        <w:rPr>
          <w:rFonts w:ascii="Times New Roman" w:eastAsia="Times New Roman" w:hAnsi="Times New Roman" w:cs="Times New Roman"/>
          <w:color w:val="000000"/>
          <w:sz w:val="20"/>
          <w:szCs w:val="20"/>
        </w:rPr>
        <w:t xml:space="preserve"> do sobrenadante foi titulada com </w:t>
      </w:r>
      <w:proofErr w:type="spellStart"/>
      <w:r>
        <w:rPr>
          <w:rFonts w:ascii="Times New Roman" w:eastAsia="Times New Roman" w:hAnsi="Times New Roman" w:cs="Times New Roman"/>
          <w:color w:val="000000"/>
          <w:sz w:val="20"/>
          <w:szCs w:val="20"/>
        </w:rPr>
        <w:t>HCl</w:t>
      </w:r>
      <w:proofErr w:type="spellEnd"/>
      <w:r>
        <w:rPr>
          <w:rFonts w:ascii="Times New Roman" w:eastAsia="Times New Roman" w:hAnsi="Times New Roman" w:cs="Times New Roman"/>
          <w:color w:val="000000"/>
          <w:sz w:val="20"/>
          <w:szCs w:val="20"/>
        </w:rPr>
        <w:t xml:space="preserve"> 0,01 mol L</w:t>
      </w:r>
      <w:r w:rsidRPr="001B42B7">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w:t>
      </w:r>
    </w:p>
    <w:p w14:paraId="0000002B" w14:textId="77777777" w:rsidR="00965B3B" w:rsidRDefault="00965B3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2C" w14:textId="6B53B0A2" w:rsidR="00965B3B" w:rsidRDefault="00E432DF">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Avaliação dos catalisadores</w:t>
      </w:r>
    </w:p>
    <w:p w14:paraId="20AB4E1F" w14:textId="6A33A45A" w:rsidR="00261C3B" w:rsidRDefault="00261C3B" w:rsidP="001B42B7">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Os </w:t>
      </w:r>
      <w:r w:rsidRPr="00261C3B">
        <w:rPr>
          <w:rFonts w:ascii="Times New Roman" w:eastAsia="Times New Roman" w:hAnsi="Times New Roman" w:cs="Times New Roman"/>
          <w:color w:val="000000"/>
          <w:sz w:val="20"/>
          <w:szCs w:val="20"/>
        </w:rPr>
        <w:t>testes catalíticos fo</w:t>
      </w:r>
      <w:r>
        <w:rPr>
          <w:rFonts w:ascii="Times New Roman" w:eastAsia="Times New Roman" w:hAnsi="Times New Roman" w:cs="Times New Roman"/>
          <w:color w:val="000000"/>
          <w:sz w:val="20"/>
          <w:szCs w:val="20"/>
        </w:rPr>
        <w:t xml:space="preserve">ram conduzidos </w:t>
      </w:r>
      <w:r w:rsidRPr="00261C3B">
        <w:rPr>
          <w:rFonts w:ascii="Times New Roman" w:eastAsia="Times New Roman" w:hAnsi="Times New Roman" w:cs="Times New Roman"/>
          <w:color w:val="000000"/>
          <w:sz w:val="20"/>
          <w:szCs w:val="20"/>
        </w:rPr>
        <w:t>utiliza</w:t>
      </w:r>
      <w:r>
        <w:rPr>
          <w:rFonts w:ascii="Times New Roman" w:eastAsia="Times New Roman" w:hAnsi="Times New Roman" w:cs="Times New Roman"/>
          <w:color w:val="000000"/>
          <w:sz w:val="20"/>
          <w:szCs w:val="20"/>
        </w:rPr>
        <w:t xml:space="preserve">ndo </w:t>
      </w:r>
      <w:r w:rsidRPr="00261C3B">
        <w:rPr>
          <w:rFonts w:ascii="Times New Roman" w:eastAsia="Times New Roman" w:hAnsi="Times New Roman" w:cs="Times New Roman"/>
          <w:color w:val="000000"/>
          <w:sz w:val="20"/>
          <w:szCs w:val="20"/>
        </w:rPr>
        <w:t xml:space="preserve">do ácido oleico </w:t>
      </w:r>
      <w:r>
        <w:rPr>
          <w:rFonts w:ascii="Times New Roman" w:eastAsia="Times New Roman" w:hAnsi="Times New Roman" w:cs="Times New Roman"/>
          <w:color w:val="000000"/>
          <w:sz w:val="20"/>
          <w:szCs w:val="20"/>
        </w:rPr>
        <w:t xml:space="preserve">(Sigma-Aldrich) </w:t>
      </w:r>
      <w:r w:rsidRPr="00261C3B">
        <w:rPr>
          <w:rFonts w:ascii="Times New Roman" w:eastAsia="Times New Roman" w:hAnsi="Times New Roman" w:cs="Times New Roman"/>
          <w:color w:val="000000"/>
          <w:sz w:val="20"/>
          <w:szCs w:val="20"/>
        </w:rPr>
        <w:t>como molécula modelo</w:t>
      </w:r>
      <w:r>
        <w:rPr>
          <w:rFonts w:ascii="Times New Roman" w:eastAsia="Times New Roman" w:hAnsi="Times New Roman" w:cs="Times New Roman"/>
          <w:color w:val="000000"/>
          <w:sz w:val="20"/>
          <w:szCs w:val="20"/>
        </w:rPr>
        <w:t xml:space="preserve"> e metanol (Merck)</w:t>
      </w:r>
      <w:r w:rsidRPr="00261C3B">
        <w:rPr>
          <w:rFonts w:ascii="Times New Roman" w:eastAsia="Times New Roman" w:hAnsi="Times New Roman" w:cs="Times New Roman"/>
          <w:color w:val="000000"/>
          <w:sz w:val="20"/>
          <w:szCs w:val="20"/>
        </w:rPr>
        <w:t xml:space="preserve">. Os experimentos foram realizados em batelada, </w:t>
      </w:r>
      <w:r w:rsidR="005D72D6" w:rsidRPr="00261C3B">
        <w:rPr>
          <w:rFonts w:ascii="Times New Roman" w:eastAsia="Times New Roman" w:hAnsi="Times New Roman" w:cs="Times New Roman"/>
          <w:color w:val="000000"/>
          <w:sz w:val="20"/>
          <w:szCs w:val="20"/>
        </w:rPr>
        <w:t xml:space="preserve">em um reator cilíndrico de vidro de </w:t>
      </w:r>
      <w:r w:rsidR="006C1BB6">
        <w:rPr>
          <w:rFonts w:ascii="Times New Roman" w:eastAsia="Times New Roman" w:hAnsi="Times New Roman" w:cs="Times New Roman"/>
          <w:color w:val="000000"/>
          <w:sz w:val="20"/>
          <w:szCs w:val="20"/>
        </w:rPr>
        <w:t xml:space="preserve">volume igual a </w:t>
      </w:r>
      <w:r w:rsidR="005D72D6" w:rsidRPr="00261C3B">
        <w:rPr>
          <w:rFonts w:ascii="Times New Roman" w:eastAsia="Times New Roman" w:hAnsi="Times New Roman" w:cs="Times New Roman"/>
          <w:color w:val="000000"/>
          <w:sz w:val="20"/>
          <w:szCs w:val="20"/>
        </w:rPr>
        <w:t xml:space="preserve">20 </w:t>
      </w:r>
      <w:proofErr w:type="spellStart"/>
      <w:r w:rsidR="005D72D6" w:rsidRPr="00261C3B">
        <w:rPr>
          <w:rFonts w:ascii="Times New Roman" w:eastAsia="Times New Roman" w:hAnsi="Times New Roman" w:cs="Times New Roman"/>
          <w:color w:val="000000"/>
          <w:sz w:val="20"/>
          <w:szCs w:val="20"/>
        </w:rPr>
        <w:t>m</w:t>
      </w:r>
      <w:r w:rsidR="0066622D">
        <w:rPr>
          <w:rFonts w:ascii="Times New Roman" w:eastAsia="Times New Roman" w:hAnsi="Times New Roman" w:cs="Times New Roman"/>
          <w:color w:val="000000"/>
          <w:sz w:val="20"/>
          <w:szCs w:val="20"/>
        </w:rPr>
        <w:t>L</w:t>
      </w:r>
      <w:proofErr w:type="spellEnd"/>
      <w:r w:rsidR="006C1BB6">
        <w:rPr>
          <w:rFonts w:ascii="Times New Roman" w:eastAsia="Times New Roman" w:hAnsi="Times New Roman" w:cs="Times New Roman"/>
          <w:color w:val="000000"/>
          <w:sz w:val="20"/>
          <w:szCs w:val="20"/>
        </w:rPr>
        <w:t xml:space="preserve">, </w:t>
      </w:r>
      <w:r w:rsidR="005D72D6" w:rsidRPr="00261C3B">
        <w:rPr>
          <w:rFonts w:ascii="Times New Roman" w:eastAsia="Times New Roman" w:hAnsi="Times New Roman" w:cs="Times New Roman"/>
          <w:color w:val="000000"/>
          <w:sz w:val="20"/>
          <w:szCs w:val="20"/>
        </w:rPr>
        <w:t>fechado e sob agitação constante</w:t>
      </w:r>
      <w:r w:rsidR="005D72D6">
        <w:rPr>
          <w:rFonts w:ascii="Times New Roman" w:eastAsia="Times New Roman" w:hAnsi="Times New Roman" w:cs="Times New Roman"/>
          <w:color w:val="000000"/>
          <w:sz w:val="20"/>
          <w:szCs w:val="20"/>
        </w:rPr>
        <w:t>,</w:t>
      </w:r>
      <w:r w:rsidR="005D72D6" w:rsidRPr="00261C3B">
        <w:rPr>
          <w:rFonts w:ascii="Times New Roman" w:eastAsia="Times New Roman" w:hAnsi="Times New Roman" w:cs="Times New Roman"/>
          <w:color w:val="000000"/>
          <w:sz w:val="20"/>
          <w:szCs w:val="20"/>
        </w:rPr>
        <w:t xml:space="preserve"> </w:t>
      </w:r>
      <w:r w:rsidRPr="00261C3B">
        <w:rPr>
          <w:rFonts w:ascii="Times New Roman" w:eastAsia="Times New Roman" w:hAnsi="Times New Roman" w:cs="Times New Roman"/>
          <w:color w:val="000000"/>
          <w:sz w:val="20"/>
          <w:szCs w:val="20"/>
        </w:rPr>
        <w:t xml:space="preserve">na temperatura de </w:t>
      </w:r>
      <w:r>
        <w:rPr>
          <w:rFonts w:ascii="Times New Roman" w:eastAsia="Times New Roman" w:hAnsi="Times New Roman" w:cs="Times New Roman"/>
          <w:color w:val="000000"/>
          <w:sz w:val="20"/>
          <w:szCs w:val="20"/>
        </w:rPr>
        <w:t>100</w:t>
      </w:r>
      <w:r w:rsidRPr="00261C3B">
        <w:rPr>
          <w:rFonts w:ascii="Times New Roman" w:eastAsia="Times New Roman" w:hAnsi="Times New Roman" w:cs="Times New Roman"/>
          <w:color w:val="000000"/>
          <w:sz w:val="20"/>
          <w:szCs w:val="20"/>
        </w:rPr>
        <w:t xml:space="preserve">ºC, </w:t>
      </w:r>
      <w:r w:rsidR="0066622D">
        <w:rPr>
          <w:rFonts w:ascii="Times New Roman" w:eastAsia="Times New Roman" w:hAnsi="Times New Roman" w:cs="Times New Roman"/>
          <w:color w:val="000000"/>
          <w:sz w:val="20"/>
          <w:szCs w:val="20"/>
        </w:rPr>
        <w:t xml:space="preserve">utilizando </w:t>
      </w:r>
      <w:r>
        <w:rPr>
          <w:rFonts w:ascii="Times New Roman" w:eastAsia="Times New Roman" w:hAnsi="Times New Roman" w:cs="Times New Roman"/>
          <w:color w:val="000000"/>
          <w:sz w:val="20"/>
          <w:szCs w:val="20"/>
        </w:rPr>
        <w:t>3</w:t>
      </w:r>
      <w:r w:rsidRPr="00261C3B">
        <w:rPr>
          <w:rFonts w:ascii="Times New Roman" w:eastAsia="Times New Roman" w:hAnsi="Times New Roman" w:cs="Times New Roman"/>
          <w:color w:val="000000"/>
          <w:sz w:val="20"/>
          <w:szCs w:val="20"/>
        </w:rPr>
        <w:t>% de catalisador em relação a massa de ácido oleico</w:t>
      </w:r>
      <w:r>
        <w:rPr>
          <w:rFonts w:ascii="Times New Roman" w:eastAsia="Times New Roman" w:hAnsi="Times New Roman" w:cs="Times New Roman"/>
          <w:color w:val="000000"/>
          <w:sz w:val="20"/>
          <w:szCs w:val="20"/>
        </w:rPr>
        <w:t xml:space="preserve"> e </w:t>
      </w:r>
      <w:r w:rsidRPr="00261C3B">
        <w:rPr>
          <w:rFonts w:ascii="Times New Roman" w:eastAsia="Times New Roman" w:hAnsi="Times New Roman" w:cs="Times New Roman"/>
          <w:color w:val="000000"/>
          <w:sz w:val="20"/>
          <w:szCs w:val="20"/>
        </w:rPr>
        <w:t>raz</w:t>
      </w:r>
      <w:r>
        <w:rPr>
          <w:rFonts w:ascii="Times New Roman" w:eastAsia="Times New Roman" w:hAnsi="Times New Roman" w:cs="Times New Roman"/>
          <w:color w:val="000000"/>
          <w:sz w:val="20"/>
          <w:szCs w:val="20"/>
        </w:rPr>
        <w:t>ão</w:t>
      </w:r>
      <w:r w:rsidRPr="00261C3B">
        <w:rPr>
          <w:rFonts w:ascii="Times New Roman" w:eastAsia="Times New Roman" w:hAnsi="Times New Roman" w:cs="Times New Roman"/>
          <w:color w:val="000000"/>
          <w:sz w:val="20"/>
          <w:szCs w:val="20"/>
        </w:rPr>
        <w:t xml:space="preserve"> molar ácido oleico/metanol 1:</w:t>
      </w:r>
      <w:r>
        <w:rPr>
          <w:rFonts w:ascii="Times New Roman" w:eastAsia="Times New Roman" w:hAnsi="Times New Roman" w:cs="Times New Roman"/>
          <w:color w:val="000000"/>
          <w:sz w:val="20"/>
          <w:szCs w:val="20"/>
        </w:rPr>
        <w:t>1</w:t>
      </w:r>
      <w:r w:rsidRPr="00261C3B">
        <w:rPr>
          <w:rFonts w:ascii="Times New Roman" w:eastAsia="Times New Roman" w:hAnsi="Times New Roman" w:cs="Times New Roman"/>
          <w:color w:val="000000"/>
          <w:sz w:val="20"/>
          <w:szCs w:val="20"/>
        </w:rPr>
        <w:t>5</w:t>
      </w:r>
      <w:r w:rsidR="0066622D">
        <w:rPr>
          <w:rFonts w:ascii="Times New Roman" w:eastAsia="Times New Roman" w:hAnsi="Times New Roman" w:cs="Times New Roman"/>
          <w:color w:val="000000"/>
          <w:sz w:val="20"/>
          <w:szCs w:val="20"/>
        </w:rPr>
        <w:t>. P</w:t>
      </w:r>
      <w:r w:rsidRPr="00261C3B">
        <w:rPr>
          <w:rFonts w:ascii="Times New Roman" w:eastAsia="Times New Roman" w:hAnsi="Times New Roman" w:cs="Times New Roman"/>
          <w:color w:val="000000"/>
          <w:sz w:val="20"/>
          <w:szCs w:val="20"/>
        </w:rPr>
        <w:t xml:space="preserve">ara todas as reações o volume de metanol </w:t>
      </w:r>
      <w:r w:rsidR="005D72D6">
        <w:rPr>
          <w:rFonts w:ascii="Times New Roman" w:eastAsia="Times New Roman" w:hAnsi="Times New Roman" w:cs="Times New Roman"/>
          <w:color w:val="000000"/>
          <w:sz w:val="20"/>
          <w:szCs w:val="20"/>
        </w:rPr>
        <w:t xml:space="preserve">foi </w:t>
      </w:r>
      <w:r>
        <w:rPr>
          <w:rFonts w:ascii="Times New Roman" w:eastAsia="Times New Roman" w:hAnsi="Times New Roman" w:cs="Times New Roman"/>
          <w:color w:val="000000"/>
          <w:sz w:val="20"/>
          <w:szCs w:val="20"/>
        </w:rPr>
        <w:t>2,</w:t>
      </w:r>
      <w:r w:rsidRPr="00261C3B">
        <w:rPr>
          <w:rFonts w:ascii="Times New Roman" w:eastAsia="Times New Roman" w:hAnsi="Times New Roman" w:cs="Times New Roman"/>
          <w:color w:val="000000"/>
          <w:sz w:val="20"/>
          <w:szCs w:val="20"/>
        </w:rPr>
        <w:t xml:space="preserve">5 </w:t>
      </w:r>
      <w:proofErr w:type="spellStart"/>
      <w:r w:rsidRPr="00261C3B">
        <w:rPr>
          <w:rFonts w:ascii="Times New Roman" w:eastAsia="Times New Roman" w:hAnsi="Times New Roman" w:cs="Times New Roman"/>
          <w:color w:val="000000"/>
          <w:sz w:val="20"/>
          <w:szCs w:val="20"/>
        </w:rPr>
        <w:t>mL</w:t>
      </w:r>
      <w:proofErr w:type="spellEnd"/>
      <w:r w:rsidRPr="00261C3B">
        <w:rPr>
          <w:rFonts w:ascii="Times New Roman" w:eastAsia="Times New Roman" w:hAnsi="Times New Roman" w:cs="Times New Roman"/>
          <w:color w:val="000000"/>
          <w:sz w:val="20"/>
          <w:szCs w:val="20"/>
        </w:rPr>
        <w:t>. O tempo reacional foi fixado em 4</w:t>
      </w:r>
      <w:r w:rsidR="008D678D">
        <w:rPr>
          <w:rFonts w:ascii="Times New Roman" w:eastAsia="Times New Roman" w:hAnsi="Times New Roman" w:cs="Times New Roman"/>
          <w:color w:val="000000"/>
          <w:sz w:val="20"/>
          <w:szCs w:val="20"/>
        </w:rPr>
        <w:t xml:space="preserve"> </w:t>
      </w:r>
      <w:r w:rsidRPr="00261C3B">
        <w:rPr>
          <w:rFonts w:ascii="Times New Roman" w:eastAsia="Times New Roman" w:hAnsi="Times New Roman" w:cs="Times New Roman"/>
          <w:color w:val="000000"/>
          <w:sz w:val="20"/>
          <w:szCs w:val="20"/>
        </w:rPr>
        <w:t xml:space="preserve">h. </w:t>
      </w:r>
      <w:r>
        <w:rPr>
          <w:rFonts w:ascii="Times New Roman" w:eastAsia="Times New Roman" w:hAnsi="Times New Roman" w:cs="Times New Roman"/>
          <w:color w:val="000000"/>
          <w:sz w:val="20"/>
          <w:szCs w:val="20"/>
        </w:rPr>
        <w:t xml:space="preserve">O reator foi aquecido por meio de banho de óleo de silicone e, após o tempo reacional, foi resfriado em banho de gelo por 15 min. </w:t>
      </w:r>
      <w:r w:rsidRPr="00261C3B">
        <w:rPr>
          <w:rFonts w:ascii="Times New Roman" w:eastAsia="Times New Roman" w:hAnsi="Times New Roman" w:cs="Times New Roman"/>
          <w:color w:val="000000"/>
          <w:sz w:val="20"/>
          <w:szCs w:val="20"/>
        </w:rPr>
        <w:t>Alíquota</w:t>
      </w:r>
      <w:r w:rsidR="008D678D">
        <w:rPr>
          <w:rFonts w:ascii="Times New Roman" w:eastAsia="Times New Roman" w:hAnsi="Times New Roman" w:cs="Times New Roman"/>
          <w:color w:val="000000"/>
          <w:sz w:val="20"/>
          <w:szCs w:val="20"/>
        </w:rPr>
        <w:t>s</w:t>
      </w:r>
      <w:r w:rsidRPr="00261C3B">
        <w:rPr>
          <w:rFonts w:ascii="Times New Roman" w:eastAsia="Times New Roman" w:hAnsi="Times New Roman" w:cs="Times New Roman"/>
          <w:color w:val="000000"/>
          <w:sz w:val="20"/>
          <w:szCs w:val="20"/>
        </w:rPr>
        <w:t xml:space="preserve"> de 10 µL de amostra era</w:t>
      </w:r>
      <w:r w:rsidR="008D678D">
        <w:rPr>
          <w:rFonts w:ascii="Times New Roman" w:eastAsia="Times New Roman" w:hAnsi="Times New Roman" w:cs="Times New Roman"/>
          <w:color w:val="000000"/>
          <w:sz w:val="20"/>
          <w:szCs w:val="20"/>
        </w:rPr>
        <w:t>m</w:t>
      </w:r>
      <w:r w:rsidRPr="00261C3B">
        <w:rPr>
          <w:rFonts w:ascii="Times New Roman" w:eastAsia="Times New Roman" w:hAnsi="Times New Roman" w:cs="Times New Roman"/>
          <w:color w:val="000000"/>
          <w:sz w:val="20"/>
          <w:szCs w:val="20"/>
        </w:rPr>
        <w:t xml:space="preserve"> diluída</w:t>
      </w:r>
      <w:r w:rsidR="008D678D">
        <w:rPr>
          <w:rFonts w:ascii="Times New Roman" w:eastAsia="Times New Roman" w:hAnsi="Times New Roman" w:cs="Times New Roman"/>
          <w:color w:val="000000"/>
          <w:sz w:val="20"/>
          <w:szCs w:val="20"/>
        </w:rPr>
        <w:t>s</w:t>
      </w:r>
      <w:r w:rsidRPr="00261C3B">
        <w:rPr>
          <w:rFonts w:ascii="Times New Roman" w:eastAsia="Times New Roman" w:hAnsi="Times New Roman" w:cs="Times New Roman"/>
          <w:color w:val="000000"/>
          <w:sz w:val="20"/>
          <w:szCs w:val="20"/>
        </w:rPr>
        <w:t xml:space="preserve"> em 1 </w:t>
      </w:r>
      <w:proofErr w:type="spellStart"/>
      <w:r w:rsidRPr="00261C3B">
        <w:rPr>
          <w:rFonts w:ascii="Times New Roman" w:eastAsia="Times New Roman" w:hAnsi="Times New Roman" w:cs="Times New Roman"/>
          <w:color w:val="000000"/>
          <w:sz w:val="20"/>
          <w:szCs w:val="20"/>
        </w:rPr>
        <w:t>mL</w:t>
      </w:r>
      <w:proofErr w:type="spellEnd"/>
      <w:r w:rsidRPr="00261C3B">
        <w:rPr>
          <w:rFonts w:ascii="Times New Roman" w:eastAsia="Times New Roman" w:hAnsi="Times New Roman" w:cs="Times New Roman"/>
          <w:color w:val="000000"/>
          <w:sz w:val="20"/>
          <w:szCs w:val="20"/>
        </w:rPr>
        <w:t xml:space="preserve"> de hexano</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Macron</w:t>
      </w:r>
      <w:proofErr w:type="spellEnd"/>
      <w:r>
        <w:rPr>
          <w:rFonts w:ascii="Times New Roman" w:eastAsia="Times New Roman" w:hAnsi="Times New Roman" w:cs="Times New Roman"/>
          <w:color w:val="000000"/>
          <w:sz w:val="20"/>
          <w:szCs w:val="20"/>
        </w:rPr>
        <w:t>)</w:t>
      </w:r>
      <w:r w:rsidRPr="00261C3B">
        <w:rPr>
          <w:rFonts w:ascii="Times New Roman" w:eastAsia="Times New Roman" w:hAnsi="Times New Roman" w:cs="Times New Roman"/>
          <w:color w:val="000000"/>
          <w:sz w:val="20"/>
          <w:szCs w:val="20"/>
        </w:rPr>
        <w:t xml:space="preserve">, juntamente com 50µL </w:t>
      </w:r>
      <w:r>
        <w:rPr>
          <w:rFonts w:ascii="Times New Roman" w:eastAsia="Times New Roman" w:hAnsi="Times New Roman" w:cs="Times New Roman"/>
          <w:color w:val="000000"/>
          <w:sz w:val="20"/>
          <w:szCs w:val="20"/>
        </w:rPr>
        <w:t xml:space="preserve">de </w:t>
      </w:r>
      <w:proofErr w:type="spellStart"/>
      <w:r w:rsidRPr="00261C3B">
        <w:rPr>
          <w:rFonts w:ascii="Times New Roman" w:eastAsia="Times New Roman" w:hAnsi="Times New Roman" w:cs="Times New Roman"/>
          <w:color w:val="000000"/>
          <w:sz w:val="20"/>
          <w:szCs w:val="20"/>
        </w:rPr>
        <w:t>tricaprilina</w:t>
      </w:r>
      <w:proofErr w:type="spellEnd"/>
      <w:r>
        <w:rPr>
          <w:rFonts w:ascii="Times New Roman" w:eastAsia="Times New Roman" w:hAnsi="Times New Roman" w:cs="Times New Roman"/>
          <w:color w:val="000000"/>
          <w:sz w:val="20"/>
          <w:szCs w:val="20"/>
        </w:rPr>
        <w:t xml:space="preserve"> (Sigma-Aldrich) 1</w:t>
      </w:r>
      <w:r w:rsidR="008D678D">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g</w:t>
      </w:r>
      <w:r w:rsidR="008D678D">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L</w:t>
      </w:r>
      <w:r w:rsidRPr="00261C3B">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w:t>
      </w:r>
      <w:r w:rsidRPr="00261C3B">
        <w:rPr>
          <w:rFonts w:ascii="Times New Roman" w:eastAsia="Times New Roman" w:hAnsi="Times New Roman" w:cs="Times New Roman"/>
          <w:color w:val="000000"/>
          <w:sz w:val="20"/>
          <w:szCs w:val="20"/>
        </w:rPr>
        <w:t xml:space="preserve"> padrão interno. A identificação do oleato de metila foi realizada por cromatografia em fase gasosa com detector de ionização de chama (GC-FID) em um cromatógrafo </w:t>
      </w:r>
      <w:proofErr w:type="spellStart"/>
      <w:r w:rsidRPr="00261C3B">
        <w:rPr>
          <w:rFonts w:ascii="Times New Roman" w:eastAsia="Times New Roman" w:hAnsi="Times New Roman" w:cs="Times New Roman"/>
          <w:color w:val="000000"/>
          <w:sz w:val="20"/>
          <w:szCs w:val="20"/>
        </w:rPr>
        <w:t>Agilent</w:t>
      </w:r>
      <w:proofErr w:type="spellEnd"/>
      <w:r w:rsidRPr="00261C3B">
        <w:rPr>
          <w:rFonts w:ascii="Times New Roman" w:eastAsia="Times New Roman" w:hAnsi="Times New Roman" w:cs="Times New Roman"/>
          <w:color w:val="000000"/>
          <w:sz w:val="20"/>
          <w:szCs w:val="20"/>
        </w:rPr>
        <w:t xml:space="preserve"> Technology 7890, utilizando uma coluna capilar HP-5 </w:t>
      </w:r>
      <w:proofErr w:type="spellStart"/>
      <w:r w:rsidRPr="00261C3B">
        <w:rPr>
          <w:rFonts w:ascii="Times New Roman" w:eastAsia="Times New Roman" w:hAnsi="Times New Roman" w:cs="Times New Roman"/>
          <w:color w:val="000000"/>
          <w:sz w:val="20"/>
          <w:szCs w:val="20"/>
        </w:rPr>
        <w:t>Agilent</w:t>
      </w:r>
      <w:proofErr w:type="spellEnd"/>
      <w:r w:rsidRPr="00261C3B">
        <w:rPr>
          <w:rFonts w:ascii="Times New Roman" w:eastAsia="Times New Roman" w:hAnsi="Times New Roman" w:cs="Times New Roman"/>
          <w:color w:val="000000"/>
          <w:sz w:val="20"/>
          <w:szCs w:val="20"/>
        </w:rPr>
        <w:t xml:space="preserve"> (30 m x 0,320 mm x 0,25 µm), com fase polar 5% fenil metil </w:t>
      </w:r>
      <w:proofErr w:type="spellStart"/>
      <w:r w:rsidRPr="00261C3B">
        <w:rPr>
          <w:rFonts w:ascii="Times New Roman" w:eastAsia="Times New Roman" w:hAnsi="Times New Roman" w:cs="Times New Roman"/>
          <w:color w:val="000000"/>
          <w:sz w:val="20"/>
          <w:szCs w:val="20"/>
        </w:rPr>
        <w:t>siloxano</w:t>
      </w:r>
      <w:proofErr w:type="spellEnd"/>
      <w:r w:rsidRPr="00261C3B">
        <w:rPr>
          <w:rFonts w:ascii="Times New Roman" w:eastAsia="Times New Roman" w:hAnsi="Times New Roman" w:cs="Times New Roman"/>
          <w:color w:val="000000"/>
          <w:sz w:val="20"/>
          <w:szCs w:val="20"/>
        </w:rPr>
        <w:t xml:space="preserve"> e hélio como gás de arraste.</w:t>
      </w:r>
    </w:p>
    <w:p w14:paraId="55938F35" w14:textId="7E98605D" w:rsidR="00261C3B" w:rsidRDefault="00B729BD" w:rsidP="001B42B7">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sidRPr="00B729BD">
        <w:rPr>
          <w:rFonts w:ascii="Times New Roman" w:eastAsia="Times New Roman" w:hAnsi="Times New Roman" w:cs="Times New Roman"/>
          <w:color w:val="000000"/>
          <w:sz w:val="20"/>
          <w:szCs w:val="20"/>
        </w:rPr>
        <w:t xml:space="preserve">A conversão do ácido oleico </w:t>
      </w:r>
      <w:r w:rsidR="00E432DF">
        <w:rPr>
          <w:rFonts w:ascii="Times New Roman" w:eastAsia="Times New Roman" w:hAnsi="Times New Roman" w:cs="Times New Roman"/>
          <w:color w:val="000000"/>
          <w:sz w:val="20"/>
          <w:szCs w:val="20"/>
        </w:rPr>
        <w:t xml:space="preserve">(X) </w:t>
      </w:r>
      <w:r w:rsidRPr="00B729BD">
        <w:rPr>
          <w:rFonts w:ascii="Times New Roman" w:eastAsia="Times New Roman" w:hAnsi="Times New Roman" w:cs="Times New Roman"/>
          <w:color w:val="000000"/>
          <w:sz w:val="20"/>
          <w:szCs w:val="20"/>
        </w:rPr>
        <w:t>foi calculada por meio da área d</w:t>
      </w:r>
      <w:r>
        <w:rPr>
          <w:rFonts w:ascii="Times New Roman" w:eastAsia="Times New Roman" w:hAnsi="Times New Roman" w:cs="Times New Roman"/>
          <w:color w:val="000000"/>
          <w:sz w:val="20"/>
          <w:szCs w:val="20"/>
        </w:rPr>
        <w:t>os</w:t>
      </w:r>
      <w:r w:rsidRPr="00B729BD">
        <w:rPr>
          <w:rFonts w:ascii="Times New Roman" w:eastAsia="Times New Roman" w:hAnsi="Times New Roman" w:cs="Times New Roman"/>
          <w:color w:val="000000"/>
          <w:sz w:val="20"/>
          <w:szCs w:val="20"/>
        </w:rPr>
        <w:t xml:space="preserve"> pico</w:t>
      </w:r>
      <w:r>
        <w:rPr>
          <w:rFonts w:ascii="Times New Roman" w:eastAsia="Times New Roman" w:hAnsi="Times New Roman" w:cs="Times New Roman"/>
          <w:color w:val="000000"/>
          <w:sz w:val="20"/>
          <w:szCs w:val="20"/>
        </w:rPr>
        <w:t>s</w:t>
      </w:r>
      <w:r w:rsidRPr="00B729BD">
        <w:rPr>
          <w:rFonts w:ascii="Times New Roman" w:eastAsia="Times New Roman" w:hAnsi="Times New Roman" w:cs="Times New Roman"/>
          <w:color w:val="000000"/>
          <w:sz w:val="20"/>
          <w:szCs w:val="20"/>
        </w:rPr>
        <w:t xml:space="preserve"> </w:t>
      </w:r>
      <w:r w:rsidR="008D678D">
        <w:rPr>
          <w:rFonts w:ascii="Times New Roman" w:eastAsia="Times New Roman" w:hAnsi="Times New Roman" w:cs="Times New Roman"/>
          <w:color w:val="000000"/>
          <w:sz w:val="20"/>
          <w:szCs w:val="20"/>
        </w:rPr>
        <w:t xml:space="preserve">de éster </w:t>
      </w:r>
      <w:r w:rsidRPr="00B729BD">
        <w:rPr>
          <w:rFonts w:ascii="Times New Roman" w:eastAsia="Times New Roman" w:hAnsi="Times New Roman" w:cs="Times New Roman"/>
          <w:color w:val="000000"/>
          <w:sz w:val="20"/>
          <w:szCs w:val="20"/>
        </w:rPr>
        <w:t>de acordo com a eq</w:t>
      </w:r>
      <w:r w:rsidR="00574245">
        <w:rPr>
          <w:rFonts w:ascii="Times New Roman" w:eastAsia="Times New Roman" w:hAnsi="Times New Roman" w:cs="Times New Roman"/>
          <w:color w:val="000000"/>
          <w:sz w:val="20"/>
          <w:szCs w:val="20"/>
        </w:rPr>
        <w:t>. (1)</w:t>
      </w:r>
      <w:r w:rsidRPr="00B729BD">
        <w:rPr>
          <w:rFonts w:ascii="Times New Roman" w:eastAsia="Times New Roman" w:hAnsi="Times New Roman" w:cs="Times New Roman"/>
          <w:color w:val="000000"/>
          <w:sz w:val="20"/>
          <w:szCs w:val="20"/>
        </w:rPr>
        <w:t>:</w:t>
      </w:r>
    </w:p>
    <w:p w14:paraId="44868C4D" w14:textId="77777777" w:rsidR="00E432DF" w:rsidRDefault="00E432DF" w:rsidP="001B42B7">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p>
    <w:p w14:paraId="0000002E" w14:textId="29A4B422" w:rsidR="00965B3B" w:rsidRDefault="00E432DF" w:rsidP="001B42B7">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m:oMath>
        <m:r>
          <w:rPr>
            <w:rFonts w:ascii="Cambria Math" w:eastAsia="Times New Roman" w:hAnsi="Cambria Math" w:cs="Times New Roman"/>
            <w:color w:val="000000"/>
            <w:sz w:val="20"/>
            <w:szCs w:val="20"/>
          </w:rPr>
          <m:t xml:space="preserve">X= </m:t>
        </m:r>
        <m:d>
          <m:dPr>
            <m:ctrlPr>
              <w:rPr>
                <w:rFonts w:ascii="Cambria Math" w:eastAsia="Times New Roman" w:hAnsi="Cambria Math" w:cs="Times New Roman"/>
                <w:i/>
                <w:color w:val="000000"/>
                <w:sz w:val="20"/>
                <w:szCs w:val="20"/>
              </w:rPr>
            </m:ctrlPr>
          </m:dPr>
          <m:e>
            <m:r>
              <w:rPr>
                <w:rFonts w:ascii="Cambria Math" w:eastAsia="Times New Roman" w:hAnsi="Cambria Math" w:cs="Times New Roman"/>
                <w:color w:val="000000"/>
                <w:sz w:val="20"/>
                <w:szCs w:val="20"/>
              </w:rPr>
              <m:t>1-</m:t>
            </m:r>
            <m:f>
              <m:fPr>
                <m:ctrlPr>
                  <w:rPr>
                    <w:rFonts w:ascii="Cambria Math" w:eastAsia="Times New Roman" w:hAnsi="Cambria Math" w:cs="Times New Roman"/>
                    <w:i/>
                    <w:color w:val="000000"/>
                    <w:sz w:val="20"/>
                    <w:szCs w:val="20"/>
                  </w:rPr>
                </m:ctrlPr>
              </m:fPr>
              <m:num>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N</m:t>
                    </m:r>
                  </m:e>
                  <m:sub>
                    <m:r>
                      <w:rPr>
                        <w:rFonts w:ascii="Cambria Math" w:eastAsia="Times New Roman" w:hAnsi="Cambria Math" w:cs="Times New Roman"/>
                        <w:color w:val="000000"/>
                        <w:sz w:val="20"/>
                        <w:szCs w:val="20"/>
                      </w:rPr>
                      <m:t>Totalester</m:t>
                    </m:r>
                  </m:sub>
                </m:sSub>
                <m:r>
                  <w:rPr>
                    <w:rFonts w:ascii="Cambria Math" w:eastAsia="Times New Roman" w:hAnsi="Cambria Math" w:cs="Times New Roman"/>
                    <w:color w:val="000000"/>
                    <w:sz w:val="20"/>
                    <w:szCs w:val="20"/>
                  </w:rPr>
                  <m:t>-</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N</m:t>
                    </m:r>
                  </m:e>
                  <m:sub>
                    <m:r>
                      <w:rPr>
                        <w:rFonts w:ascii="Cambria Math" w:eastAsia="Times New Roman" w:hAnsi="Cambria Math" w:cs="Times New Roman"/>
                        <w:color w:val="000000"/>
                        <w:sz w:val="20"/>
                        <w:szCs w:val="20"/>
                      </w:rPr>
                      <m:t>Finalester</m:t>
                    </m:r>
                  </m:sub>
                </m:sSub>
              </m:num>
              <m:den>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N</m:t>
                    </m:r>
                  </m:e>
                  <m:sub>
                    <m:r>
                      <w:rPr>
                        <w:rFonts w:ascii="Cambria Math" w:eastAsia="Times New Roman" w:hAnsi="Cambria Math" w:cs="Times New Roman"/>
                        <w:color w:val="000000"/>
                        <w:sz w:val="20"/>
                        <w:szCs w:val="20"/>
                      </w:rPr>
                      <m:t>Totalester</m:t>
                    </m:r>
                  </m:sub>
                </m:sSub>
              </m:den>
            </m:f>
          </m:e>
        </m:d>
        <m:r>
          <w:rPr>
            <w:rFonts w:ascii="Cambria Math" w:eastAsia="Times New Roman" w:hAnsi="Cambria Math" w:cs="Times New Roman"/>
            <w:color w:val="000000"/>
            <w:sz w:val="20"/>
            <w:szCs w:val="20"/>
          </w:rPr>
          <m:t>x 100</m:t>
        </m:r>
      </m:oMath>
      <w:r w:rsidR="00574245">
        <w:rPr>
          <w:rFonts w:ascii="Times New Roman" w:eastAsia="Times New Roman" w:hAnsi="Times New Roman" w:cs="Times New Roman"/>
          <w:color w:val="000000"/>
          <w:sz w:val="20"/>
          <w:szCs w:val="20"/>
        </w:rPr>
        <w:tab/>
      </w:r>
      <w:r w:rsidR="00574245">
        <w:rPr>
          <w:rFonts w:ascii="Times New Roman" w:eastAsia="Times New Roman" w:hAnsi="Times New Roman" w:cs="Times New Roman"/>
          <w:color w:val="000000"/>
          <w:sz w:val="20"/>
          <w:szCs w:val="20"/>
        </w:rPr>
        <w:tab/>
        <w:t>(1)</w:t>
      </w:r>
    </w:p>
    <w:p w14:paraId="628C45C5" w14:textId="77777777" w:rsidR="00E432DF" w:rsidRDefault="00E432DF" w:rsidP="001B42B7">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p>
    <w:p w14:paraId="2E23F227" w14:textId="783AC5E7" w:rsidR="00E432DF" w:rsidRDefault="00E432DF" w:rsidP="001B42B7">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p>
    <w:p w14:paraId="6BF66727" w14:textId="6E799141" w:rsidR="00B729BD" w:rsidRPr="001B42B7" w:rsidRDefault="00B729BD" w:rsidP="001B42B7">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 que</w:t>
      </w:r>
      <w:r w:rsidRPr="00B729BD">
        <w:rPr>
          <w:rFonts w:ascii="Times New Roman" w:eastAsia="Times New Roman" w:hAnsi="Times New Roman" w:cs="Times New Roman"/>
          <w:color w:val="000000"/>
          <w:sz w:val="20"/>
          <w:szCs w:val="20"/>
        </w:rPr>
        <w:t xml:space="preserve"> </w:t>
      </w:r>
      <w:proofErr w:type="spellStart"/>
      <w:r w:rsidRPr="00B729BD">
        <w:rPr>
          <w:rFonts w:ascii="Times New Roman" w:eastAsia="Times New Roman" w:hAnsi="Times New Roman" w:cs="Times New Roman"/>
          <w:color w:val="000000"/>
          <w:sz w:val="20"/>
          <w:szCs w:val="20"/>
        </w:rPr>
        <w:t>N</w:t>
      </w:r>
      <w:r w:rsidRPr="00B729BD">
        <w:rPr>
          <w:rFonts w:ascii="Times New Roman" w:eastAsia="Times New Roman" w:hAnsi="Times New Roman" w:cs="Times New Roman"/>
          <w:color w:val="000000"/>
          <w:sz w:val="20"/>
          <w:szCs w:val="20"/>
          <w:vertAlign w:val="subscript"/>
        </w:rPr>
        <w:t>Totalester</w:t>
      </w:r>
      <w:proofErr w:type="spellEnd"/>
      <w:r w:rsidRPr="00B729BD">
        <w:rPr>
          <w:rFonts w:ascii="Times New Roman" w:eastAsia="Times New Roman" w:hAnsi="Times New Roman" w:cs="Times New Roman"/>
          <w:color w:val="000000"/>
          <w:sz w:val="20"/>
          <w:szCs w:val="20"/>
        </w:rPr>
        <w:t xml:space="preserve"> é o número total de mols de éster formado de acordo com a estequiometria da reação e </w:t>
      </w:r>
      <w:proofErr w:type="spellStart"/>
      <w:r w:rsidRPr="00B729BD">
        <w:rPr>
          <w:rFonts w:ascii="Times New Roman" w:eastAsia="Times New Roman" w:hAnsi="Times New Roman" w:cs="Times New Roman"/>
          <w:color w:val="000000"/>
          <w:sz w:val="20"/>
          <w:szCs w:val="20"/>
        </w:rPr>
        <w:t>N</w:t>
      </w:r>
      <w:r w:rsidRPr="00B729BD">
        <w:rPr>
          <w:rFonts w:ascii="Times New Roman" w:eastAsia="Times New Roman" w:hAnsi="Times New Roman" w:cs="Times New Roman"/>
          <w:color w:val="000000"/>
          <w:sz w:val="20"/>
          <w:szCs w:val="20"/>
          <w:vertAlign w:val="subscript"/>
        </w:rPr>
        <w:t>Finalester</w:t>
      </w:r>
      <w:proofErr w:type="spellEnd"/>
      <w:r w:rsidRPr="00B729BD">
        <w:rPr>
          <w:rFonts w:ascii="Times New Roman" w:eastAsia="Times New Roman" w:hAnsi="Times New Roman" w:cs="Times New Roman"/>
          <w:color w:val="000000"/>
          <w:sz w:val="20"/>
          <w:szCs w:val="20"/>
        </w:rPr>
        <w:t xml:space="preserve"> é o número de mols de éster formado no final da reação quantificado por GC/FID.</w:t>
      </w:r>
    </w:p>
    <w:p w14:paraId="0000002F" w14:textId="77777777" w:rsidR="00965B3B" w:rsidRDefault="00000000">
      <w:pPr>
        <w:pStyle w:val="Ttulo2"/>
        <w:rPr>
          <w:rFonts w:ascii="Helvetica Neue" w:eastAsia="Helvetica Neue" w:hAnsi="Helvetica Neue" w:cs="Helvetica Neue"/>
          <w:sz w:val="24"/>
          <w:szCs w:val="24"/>
        </w:rPr>
      </w:pPr>
      <w:r>
        <w:rPr>
          <w:rFonts w:ascii="Helvetica Neue" w:eastAsia="Helvetica Neue" w:hAnsi="Helvetica Neue" w:cs="Helvetica Neue"/>
          <w:sz w:val="24"/>
          <w:szCs w:val="24"/>
        </w:rPr>
        <w:t>Resultados e Discussão</w:t>
      </w:r>
    </w:p>
    <w:p w14:paraId="00000032" w14:textId="7265281C" w:rsidR="00965B3B" w:rsidRPr="00254195" w:rsidRDefault="00000000" w:rsidP="00254195">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sidRPr="00254195">
        <w:rPr>
          <w:rFonts w:ascii="Times New Roman" w:eastAsia="Times New Roman" w:hAnsi="Times New Roman" w:cs="Times New Roman"/>
          <w:color w:val="000000"/>
          <w:sz w:val="20"/>
          <w:szCs w:val="20"/>
        </w:rPr>
        <w:t>Na</w:t>
      </w:r>
      <w:r w:rsidR="006B7987">
        <w:rPr>
          <w:rFonts w:ascii="Times New Roman" w:eastAsia="Times New Roman" w:hAnsi="Times New Roman" w:cs="Times New Roman"/>
          <w:color w:val="000000"/>
          <w:sz w:val="20"/>
          <w:szCs w:val="20"/>
        </w:rPr>
        <w:t xml:space="preserve"> F</w:t>
      </w:r>
      <w:r w:rsidRPr="00254195">
        <w:rPr>
          <w:rFonts w:ascii="Times New Roman" w:eastAsia="Times New Roman" w:hAnsi="Times New Roman" w:cs="Times New Roman"/>
          <w:color w:val="000000"/>
          <w:sz w:val="20"/>
          <w:szCs w:val="20"/>
        </w:rPr>
        <w:t xml:space="preserve">igura </w:t>
      </w:r>
      <w:r w:rsidR="00E432DF">
        <w:rPr>
          <w:rFonts w:ascii="Times New Roman" w:eastAsia="Times New Roman" w:hAnsi="Times New Roman" w:cs="Times New Roman"/>
          <w:color w:val="000000"/>
          <w:sz w:val="20"/>
          <w:szCs w:val="20"/>
        </w:rPr>
        <w:t>1</w:t>
      </w:r>
      <w:r w:rsidRPr="00254195">
        <w:rPr>
          <w:rFonts w:ascii="Times New Roman" w:eastAsia="Times New Roman" w:hAnsi="Times New Roman" w:cs="Times New Roman"/>
          <w:color w:val="000000"/>
          <w:sz w:val="20"/>
          <w:szCs w:val="20"/>
        </w:rPr>
        <w:t xml:space="preserve"> </w:t>
      </w:r>
      <w:r w:rsidR="0024169B" w:rsidRPr="006D10F2">
        <w:rPr>
          <w:rFonts w:ascii="Times" w:eastAsia="Times" w:hAnsi="Times" w:cs="Times"/>
          <w:sz w:val="20"/>
          <w:szCs w:val="20"/>
        </w:rPr>
        <w:t xml:space="preserve">estão dispostos os </w:t>
      </w:r>
      <w:proofErr w:type="spellStart"/>
      <w:r w:rsidR="0024169B" w:rsidRPr="006D10F2">
        <w:rPr>
          <w:rFonts w:ascii="Times" w:eastAsia="Times" w:hAnsi="Times" w:cs="Times"/>
          <w:sz w:val="20"/>
          <w:szCs w:val="20"/>
        </w:rPr>
        <w:t>difratogramas</w:t>
      </w:r>
      <w:proofErr w:type="spellEnd"/>
      <w:r w:rsidR="0024169B" w:rsidRPr="006D10F2">
        <w:rPr>
          <w:rFonts w:ascii="Times" w:eastAsia="Times" w:hAnsi="Times" w:cs="Times"/>
          <w:sz w:val="20"/>
          <w:szCs w:val="20"/>
        </w:rPr>
        <w:t xml:space="preserve"> de raios X obtidos para </w:t>
      </w:r>
      <w:r w:rsidR="001520BC">
        <w:rPr>
          <w:rFonts w:ascii="Times" w:eastAsia="Times" w:hAnsi="Times" w:cs="Times"/>
          <w:sz w:val="20"/>
          <w:szCs w:val="20"/>
        </w:rPr>
        <w:t xml:space="preserve">as amostras </w:t>
      </w:r>
      <w:proofErr w:type="spellStart"/>
      <w:r w:rsidR="001520BC">
        <w:rPr>
          <w:rFonts w:ascii="Times" w:eastAsia="Times" w:hAnsi="Times" w:cs="Times"/>
          <w:sz w:val="20"/>
          <w:szCs w:val="20"/>
        </w:rPr>
        <w:t>NbA</w:t>
      </w:r>
      <w:proofErr w:type="spellEnd"/>
      <w:r w:rsidR="001520BC">
        <w:rPr>
          <w:rFonts w:ascii="Times" w:eastAsia="Times" w:hAnsi="Times" w:cs="Times"/>
          <w:sz w:val="20"/>
          <w:szCs w:val="20"/>
        </w:rPr>
        <w:t xml:space="preserve">, </w:t>
      </w:r>
      <w:proofErr w:type="spellStart"/>
      <w:r w:rsidR="0054333E">
        <w:rPr>
          <w:rFonts w:ascii="Times" w:eastAsia="Times" w:hAnsi="Times" w:cs="Times"/>
          <w:sz w:val="20"/>
          <w:szCs w:val="20"/>
        </w:rPr>
        <w:t>NbO</w:t>
      </w:r>
      <w:proofErr w:type="spellEnd"/>
      <w:r w:rsidR="001520BC">
        <w:rPr>
          <w:rFonts w:ascii="Times" w:eastAsia="Times" w:hAnsi="Times" w:cs="Times"/>
          <w:sz w:val="20"/>
          <w:szCs w:val="20"/>
        </w:rPr>
        <w:t xml:space="preserve">, </w:t>
      </w:r>
      <w:proofErr w:type="spellStart"/>
      <w:r w:rsidR="001520BC">
        <w:rPr>
          <w:rFonts w:ascii="Times" w:eastAsia="Times" w:hAnsi="Times" w:cs="Times"/>
          <w:sz w:val="20"/>
          <w:szCs w:val="20"/>
        </w:rPr>
        <w:t>SNbA</w:t>
      </w:r>
      <w:proofErr w:type="spellEnd"/>
      <w:r w:rsidR="001520BC">
        <w:rPr>
          <w:rFonts w:ascii="Times" w:eastAsia="Times" w:hAnsi="Times" w:cs="Times"/>
          <w:sz w:val="20"/>
          <w:szCs w:val="20"/>
        </w:rPr>
        <w:t xml:space="preserve"> e </w:t>
      </w:r>
      <w:proofErr w:type="spellStart"/>
      <w:r w:rsidR="001520BC">
        <w:rPr>
          <w:rFonts w:ascii="Times" w:eastAsia="Times" w:hAnsi="Times" w:cs="Times"/>
          <w:sz w:val="20"/>
          <w:szCs w:val="20"/>
        </w:rPr>
        <w:t>SSNbA</w:t>
      </w:r>
      <w:proofErr w:type="spellEnd"/>
      <w:r w:rsidR="0024169B" w:rsidRPr="006B7987">
        <w:rPr>
          <w:rFonts w:ascii="Times" w:eastAsia="Times" w:hAnsi="Times" w:cs="Times"/>
          <w:sz w:val="20"/>
          <w:szCs w:val="20"/>
        </w:rPr>
        <w:t xml:space="preserve">. </w:t>
      </w:r>
      <w:r w:rsidR="0024169B" w:rsidRPr="00A16649">
        <w:rPr>
          <w:rFonts w:ascii="Times" w:eastAsia="Times" w:hAnsi="Times" w:cs="Times"/>
          <w:sz w:val="20"/>
          <w:szCs w:val="20"/>
        </w:rPr>
        <w:t xml:space="preserve">O </w:t>
      </w:r>
      <w:r w:rsidR="00574245">
        <w:rPr>
          <w:rFonts w:ascii="Times" w:eastAsia="Times" w:hAnsi="Times" w:cs="Times"/>
          <w:sz w:val="20"/>
          <w:szCs w:val="20"/>
        </w:rPr>
        <w:t>DRX</w:t>
      </w:r>
      <w:r w:rsidR="0024169B" w:rsidRPr="00A16649">
        <w:rPr>
          <w:rFonts w:ascii="Times" w:eastAsia="Times" w:hAnsi="Times" w:cs="Times"/>
          <w:sz w:val="20"/>
          <w:szCs w:val="20"/>
        </w:rPr>
        <w:t xml:space="preserve"> obtido para o</w:t>
      </w:r>
      <w:r w:rsidR="0054333E" w:rsidRPr="00A16649">
        <w:rPr>
          <w:rFonts w:ascii="Times" w:eastAsia="Times" w:hAnsi="Times" w:cs="Times"/>
          <w:sz w:val="20"/>
          <w:szCs w:val="20"/>
        </w:rPr>
        <w:t xml:space="preserve"> </w:t>
      </w:r>
      <w:proofErr w:type="spellStart"/>
      <w:r w:rsidR="0054333E" w:rsidRPr="00A16649">
        <w:rPr>
          <w:rFonts w:ascii="Times" w:eastAsia="Times" w:hAnsi="Times" w:cs="Times"/>
          <w:sz w:val="20"/>
          <w:szCs w:val="20"/>
        </w:rPr>
        <w:t>NbO</w:t>
      </w:r>
      <w:proofErr w:type="spellEnd"/>
      <w:r w:rsidR="0024169B" w:rsidRPr="00A16649">
        <w:rPr>
          <w:rFonts w:ascii="Times" w:eastAsia="Times" w:hAnsi="Times" w:cs="Times"/>
          <w:sz w:val="20"/>
          <w:szCs w:val="20"/>
        </w:rPr>
        <w:t xml:space="preserve"> é característico de materiais amorfos, uma vez que não apresenta picos de difração</w:t>
      </w:r>
      <w:r w:rsidR="006C1BB6">
        <w:rPr>
          <w:rFonts w:ascii="Times" w:eastAsia="Times" w:hAnsi="Times" w:cs="Times"/>
          <w:sz w:val="20"/>
          <w:szCs w:val="20"/>
        </w:rPr>
        <w:t>, mas um</w:t>
      </w:r>
      <w:r w:rsidR="0024169B" w:rsidRPr="00A16649">
        <w:rPr>
          <w:rFonts w:ascii="Times" w:eastAsia="Times" w:hAnsi="Times" w:cs="Times"/>
          <w:sz w:val="20"/>
          <w:szCs w:val="20"/>
        </w:rPr>
        <w:t xml:space="preserve"> sinal largo e de baixa intensidade </w:t>
      </w:r>
      <w:r w:rsidR="006C1BB6">
        <w:rPr>
          <w:rFonts w:ascii="Times" w:eastAsia="Times" w:hAnsi="Times" w:cs="Times"/>
          <w:sz w:val="20"/>
          <w:szCs w:val="20"/>
        </w:rPr>
        <w:t xml:space="preserve">com máximo </w:t>
      </w:r>
      <w:r w:rsidR="0024169B" w:rsidRPr="00A16649">
        <w:rPr>
          <w:rFonts w:ascii="Times" w:eastAsia="Times" w:hAnsi="Times" w:cs="Times"/>
          <w:sz w:val="20"/>
          <w:szCs w:val="20"/>
        </w:rPr>
        <w:t xml:space="preserve">em torno </w:t>
      </w:r>
      <w:r w:rsidR="006C1BB6">
        <w:rPr>
          <w:rFonts w:ascii="Times" w:eastAsia="Times" w:hAnsi="Times" w:cs="Times"/>
          <w:sz w:val="20"/>
          <w:szCs w:val="20"/>
        </w:rPr>
        <w:t>de</w:t>
      </w:r>
      <w:r w:rsidR="0024169B" w:rsidRPr="00A16649">
        <w:rPr>
          <w:rFonts w:ascii="Times" w:eastAsia="Times" w:hAnsi="Times" w:cs="Times"/>
          <w:sz w:val="20"/>
          <w:szCs w:val="20"/>
        </w:rPr>
        <w:t xml:space="preserve"> 28º </w:t>
      </w:r>
      <w:r w:rsidR="006C1BB6" w:rsidRPr="00A16649">
        <w:rPr>
          <w:rFonts w:ascii="Times" w:eastAsia="Times" w:hAnsi="Times" w:cs="Times"/>
          <w:sz w:val="20"/>
          <w:szCs w:val="20"/>
        </w:rPr>
        <w:t>2θ</w:t>
      </w:r>
      <w:r w:rsidR="0024169B" w:rsidRPr="006D10F2">
        <w:rPr>
          <w:rFonts w:ascii="Times" w:eastAsia="Times" w:hAnsi="Times" w:cs="Times"/>
          <w:sz w:val="20"/>
          <w:szCs w:val="20"/>
        </w:rPr>
        <w:t>. O</w:t>
      </w:r>
      <w:r w:rsidR="00A16649">
        <w:rPr>
          <w:rFonts w:ascii="Times" w:eastAsia="Times" w:hAnsi="Times" w:cs="Times"/>
          <w:sz w:val="20"/>
          <w:szCs w:val="20"/>
        </w:rPr>
        <w:t>s</w:t>
      </w:r>
      <w:r w:rsidR="0024169B" w:rsidRPr="006D10F2">
        <w:rPr>
          <w:rFonts w:ascii="Times" w:eastAsia="Times" w:hAnsi="Times" w:cs="Times"/>
          <w:sz w:val="20"/>
          <w:szCs w:val="20"/>
        </w:rPr>
        <w:t xml:space="preserve"> </w:t>
      </w:r>
      <w:proofErr w:type="spellStart"/>
      <w:r w:rsidR="0024169B" w:rsidRPr="006D10F2">
        <w:rPr>
          <w:rFonts w:ascii="Times" w:eastAsia="Times" w:hAnsi="Times" w:cs="Times"/>
          <w:sz w:val="20"/>
          <w:szCs w:val="20"/>
        </w:rPr>
        <w:t>difratograma</w:t>
      </w:r>
      <w:r w:rsidR="00A16649">
        <w:rPr>
          <w:rFonts w:ascii="Times" w:eastAsia="Times" w:hAnsi="Times" w:cs="Times"/>
          <w:sz w:val="20"/>
          <w:szCs w:val="20"/>
        </w:rPr>
        <w:t>s</w:t>
      </w:r>
      <w:proofErr w:type="spellEnd"/>
      <w:r w:rsidR="0024169B" w:rsidRPr="006D10F2">
        <w:rPr>
          <w:rFonts w:ascii="Times" w:eastAsia="Times" w:hAnsi="Times" w:cs="Times"/>
          <w:sz w:val="20"/>
          <w:szCs w:val="20"/>
        </w:rPr>
        <w:t xml:space="preserve"> de raios X obtido para o </w:t>
      </w:r>
      <w:proofErr w:type="spellStart"/>
      <w:r w:rsidR="00A16649">
        <w:rPr>
          <w:rFonts w:ascii="Times" w:eastAsia="Times" w:hAnsi="Times" w:cs="Times"/>
          <w:sz w:val="20"/>
          <w:szCs w:val="20"/>
        </w:rPr>
        <w:t>NbO</w:t>
      </w:r>
      <w:proofErr w:type="spellEnd"/>
      <w:r w:rsidR="00A16649">
        <w:rPr>
          <w:rFonts w:ascii="Times" w:eastAsia="Times" w:hAnsi="Times" w:cs="Times"/>
          <w:sz w:val="20"/>
          <w:szCs w:val="20"/>
        </w:rPr>
        <w:t xml:space="preserve"> e </w:t>
      </w:r>
      <w:proofErr w:type="spellStart"/>
      <w:r w:rsidR="0024169B" w:rsidRPr="006D10F2">
        <w:rPr>
          <w:rFonts w:ascii="Times" w:eastAsia="Times" w:hAnsi="Times" w:cs="Times"/>
          <w:sz w:val="20"/>
          <w:szCs w:val="20"/>
        </w:rPr>
        <w:t>SSNbA</w:t>
      </w:r>
      <w:proofErr w:type="spellEnd"/>
      <w:r w:rsidR="0024169B" w:rsidRPr="006D10F2">
        <w:rPr>
          <w:rFonts w:ascii="Times" w:eastAsia="Times" w:hAnsi="Times" w:cs="Times"/>
          <w:sz w:val="20"/>
          <w:szCs w:val="20"/>
        </w:rPr>
        <w:t xml:space="preserve"> apresent</w:t>
      </w:r>
      <w:r w:rsidR="00A16649">
        <w:rPr>
          <w:rFonts w:ascii="Times" w:eastAsia="Times" w:hAnsi="Times" w:cs="Times"/>
          <w:sz w:val="20"/>
          <w:szCs w:val="20"/>
        </w:rPr>
        <w:t>aram</w:t>
      </w:r>
      <w:r w:rsidR="0024169B" w:rsidRPr="006D10F2">
        <w:rPr>
          <w:rFonts w:ascii="Times" w:eastAsia="Times" w:hAnsi="Times" w:cs="Times"/>
          <w:sz w:val="20"/>
          <w:szCs w:val="20"/>
        </w:rPr>
        <w:t xml:space="preserve"> padrão de difração característico do óxido de nióbio com sistema cristalográfico pseudohexagonal com picos de difração em 22,6º, 28,5º, 36,7º, 46,1º, 50,5º e 55,5º, correspondente aos planos </w:t>
      </w:r>
      <w:r w:rsidR="0024169B" w:rsidRPr="006D10F2">
        <w:rPr>
          <w:rFonts w:ascii="Times" w:eastAsia="Times" w:hAnsi="Times" w:cs="Times"/>
          <w:sz w:val="20"/>
          <w:szCs w:val="20"/>
        </w:rPr>
        <w:lastRenderedPageBreak/>
        <w:t>cristalográficos (001), (180), (181), (002), (380) e (182) (</w:t>
      </w:r>
      <w:r w:rsidR="00746127">
        <w:rPr>
          <w:rFonts w:ascii="Times" w:eastAsia="Times" w:hAnsi="Times" w:cs="Times"/>
          <w:sz w:val="20"/>
          <w:szCs w:val="20"/>
        </w:rPr>
        <w:t>1</w:t>
      </w:r>
      <w:r w:rsidR="000463F8">
        <w:rPr>
          <w:rFonts w:ascii="Times" w:eastAsia="Times" w:hAnsi="Times" w:cs="Times"/>
          <w:sz w:val="20"/>
          <w:szCs w:val="20"/>
        </w:rPr>
        <w:t>4</w:t>
      </w:r>
      <w:r w:rsidR="0024169B">
        <w:rPr>
          <w:rFonts w:ascii="Times" w:eastAsia="Times" w:hAnsi="Times" w:cs="Times"/>
          <w:sz w:val="20"/>
          <w:szCs w:val="20"/>
        </w:rPr>
        <w:t>, 1</w:t>
      </w:r>
      <w:r w:rsidR="000463F8">
        <w:rPr>
          <w:rFonts w:ascii="Times" w:eastAsia="Times" w:hAnsi="Times" w:cs="Times"/>
          <w:sz w:val="20"/>
          <w:szCs w:val="20"/>
        </w:rPr>
        <w:t>5</w:t>
      </w:r>
      <w:r w:rsidR="0024169B" w:rsidRPr="006D10F2">
        <w:rPr>
          <w:rFonts w:ascii="Times" w:eastAsia="Times" w:hAnsi="Times" w:cs="Times"/>
          <w:sz w:val="20"/>
          <w:szCs w:val="20"/>
        </w:rPr>
        <w:t>). A cristalização do SSNbA ocorre</w:t>
      </w:r>
      <w:r w:rsidR="0066622D">
        <w:rPr>
          <w:rFonts w:ascii="Times" w:eastAsia="Times" w:hAnsi="Times" w:cs="Times"/>
          <w:sz w:val="20"/>
          <w:szCs w:val="20"/>
        </w:rPr>
        <w:t>u</w:t>
      </w:r>
      <w:r w:rsidR="0024169B" w:rsidRPr="006D10F2">
        <w:rPr>
          <w:rFonts w:ascii="Times" w:eastAsia="Times" w:hAnsi="Times" w:cs="Times"/>
          <w:sz w:val="20"/>
          <w:szCs w:val="20"/>
        </w:rPr>
        <w:t xml:space="preserve"> devido ao tratamento térmico realizad</w:t>
      </w:r>
      <w:r w:rsidR="0066622D">
        <w:rPr>
          <w:rFonts w:ascii="Times" w:eastAsia="Times" w:hAnsi="Times" w:cs="Times"/>
          <w:sz w:val="20"/>
          <w:szCs w:val="20"/>
        </w:rPr>
        <w:t>o</w:t>
      </w:r>
      <w:r w:rsidR="0024169B" w:rsidRPr="006D10F2">
        <w:rPr>
          <w:rFonts w:ascii="Times" w:eastAsia="Times" w:hAnsi="Times" w:cs="Times"/>
          <w:sz w:val="20"/>
          <w:szCs w:val="20"/>
        </w:rPr>
        <w:t xml:space="preserve"> a 500 ºC levando a formação da estrutura pseudohexagonal. O SNbA apresentou menor cristalinidade </w:t>
      </w:r>
      <w:r w:rsidR="0024169B">
        <w:rPr>
          <w:rFonts w:ascii="Times" w:eastAsia="Times" w:hAnsi="Times" w:cs="Times"/>
          <w:sz w:val="20"/>
          <w:szCs w:val="20"/>
        </w:rPr>
        <w:t>se comparado ao</w:t>
      </w:r>
      <w:r w:rsidR="0024169B" w:rsidRPr="006D10F2">
        <w:rPr>
          <w:rFonts w:ascii="Times" w:eastAsia="Times" w:hAnsi="Times" w:cs="Times"/>
          <w:sz w:val="20"/>
          <w:szCs w:val="20"/>
        </w:rPr>
        <w:t xml:space="preserve"> SSNbA, apesar de ter apresentado picos de baixa intensidade característicos do óxido de nióbio pseudohexagonal. A baixa cristalinidade do SNbA pode estar associad</w:t>
      </w:r>
      <w:r w:rsidR="0024169B">
        <w:rPr>
          <w:rFonts w:ascii="Times" w:eastAsia="Times" w:hAnsi="Times" w:cs="Times"/>
          <w:sz w:val="20"/>
          <w:szCs w:val="20"/>
        </w:rPr>
        <w:t>a</w:t>
      </w:r>
      <w:r w:rsidR="0024169B" w:rsidRPr="006D10F2">
        <w:rPr>
          <w:rFonts w:ascii="Times" w:eastAsia="Times" w:hAnsi="Times" w:cs="Times"/>
          <w:sz w:val="20"/>
          <w:szCs w:val="20"/>
        </w:rPr>
        <w:t xml:space="preserve"> ao precursor empregado na sulfatação, uma vez que as condições de síntese e de tratamento térmico foram as mesmas. </w:t>
      </w:r>
      <w:r w:rsidR="006C1BB6" w:rsidRPr="006C1BB6">
        <w:rPr>
          <w:rFonts w:ascii="Times" w:eastAsia="Times" w:hAnsi="Times" w:cs="Times"/>
          <w:sz w:val="20"/>
          <w:szCs w:val="20"/>
        </w:rPr>
        <w:t>A utilização do H</w:t>
      </w:r>
      <w:r w:rsidR="006C1BB6" w:rsidRPr="0066622D">
        <w:rPr>
          <w:rFonts w:ascii="Times" w:eastAsia="Times" w:hAnsi="Times" w:cs="Times"/>
          <w:sz w:val="20"/>
          <w:szCs w:val="20"/>
          <w:vertAlign w:val="subscript"/>
        </w:rPr>
        <w:t>2</w:t>
      </w:r>
      <w:r w:rsidR="006C1BB6" w:rsidRPr="006C1BB6">
        <w:rPr>
          <w:rFonts w:ascii="Times" w:eastAsia="Times" w:hAnsi="Times" w:cs="Times"/>
          <w:sz w:val="20"/>
          <w:szCs w:val="20"/>
        </w:rPr>
        <w:t>SO</w:t>
      </w:r>
      <w:r w:rsidR="006C1BB6" w:rsidRPr="0066622D">
        <w:rPr>
          <w:rFonts w:ascii="Times" w:eastAsia="Times" w:hAnsi="Times" w:cs="Times"/>
          <w:sz w:val="20"/>
          <w:szCs w:val="20"/>
          <w:vertAlign w:val="subscript"/>
        </w:rPr>
        <w:t>4</w:t>
      </w:r>
      <w:r w:rsidR="006C1BB6" w:rsidRPr="006C1BB6">
        <w:rPr>
          <w:rFonts w:ascii="Times" w:eastAsia="Times" w:hAnsi="Times" w:cs="Times"/>
          <w:sz w:val="20"/>
          <w:szCs w:val="20"/>
        </w:rPr>
        <w:t xml:space="preserve"> como </w:t>
      </w:r>
      <w:r w:rsidR="001520BC">
        <w:rPr>
          <w:rFonts w:ascii="Times" w:eastAsia="Times" w:hAnsi="Times" w:cs="Times"/>
          <w:sz w:val="20"/>
          <w:szCs w:val="20"/>
        </w:rPr>
        <w:t>precursor do</w:t>
      </w:r>
      <w:r w:rsidR="006C1BB6" w:rsidRPr="006C1BB6">
        <w:rPr>
          <w:rFonts w:ascii="Times" w:eastAsia="Times" w:hAnsi="Times" w:cs="Times"/>
          <w:sz w:val="20"/>
          <w:szCs w:val="20"/>
        </w:rPr>
        <w:t xml:space="preserve"> sulfato pode ter </w:t>
      </w:r>
      <w:r w:rsidR="001520BC">
        <w:rPr>
          <w:rFonts w:ascii="Times" w:eastAsia="Times" w:hAnsi="Times" w:cs="Times"/>
          <w:sz w:val="20"/>
          <w:szCs w:val="20"/>
        </w:rPr>
        <w:t xml:space="preserve">contribuído </w:t>
      </w:r>
      <w:r w:rsidR="0066622D">
        <w:rPr>
          <w:rFonts w:ascii="Times" w:eastAsia="Times" w:hAnsi="Times" w:cs="Times"/>
          <w:sz w:val="20"/>
          <w:szCs w:val="20"/>
        </w:rPr>
        <w:t xml:space="preserve">para a baixa </w:t>
      </w:r>
      <w:r w:rsidR="001520BC">
        <w:rPr>
          <w:rFonts w:ascii="Times" w:eastAsia="Times" w:hAnsi="Times" w:cs="Times"/>
          <w:sz w:val="20"/>
          <w:szCs w:val="20"/>
        </w:rPr>
        <w:t xml:space="preserve">cristalização </w:t>
      </w:r>
      <w:r w:rsidR="006C1BB6" w:rsidRPr="006C1BB6">
        <w:rPr>
          <w:rFonts w:ascii="Times" w:eastAsia="Times" w:hAnsi="Times" w:cs="Times"/>
          <w:sz w:val="20"/>
          <w:szCs w:val="20"/>
        </w:rPr>
        <w:t>do S</w:t>
      </w:r>
      <w:r w:rsidR="006C1BB6">
        <w:rPr>
          <w:rFonts w:ascii="Times" w:eastAsia="Times" w:hAnsi="Times" w:cs="Times"/>
          <w:sz w:val="20"/>
          <w:szCs w:val="20"/>
        </w:rPr>
        <w:t>N</w:t>
      </w:r>
      <w:r w:rsidR="006C1BB6" w:rsidRPr="006C1BB6">
        <w:rPr>
          <w:rFonts w:ascii="Times" w:eastAsia="Times" w:hAnsi="Times" w:cs="Times"/>
          <w:sz w:val="20"/>
          <w:szCs w:val="20"/>
        </w:rPr>
        <w:t>bA</w:t>
      </w:r>
      <w:r w:rsidR="0024169B">
        <w:rPr>
          <w:rFonts w:ascii="Times" w:eastAsia="Times" w:hAnsi="Times" w:cs="Times"/>
          <w:sz w:val="20"/>
          <w:szCs w:val="20"/>
        </w:rPr>
        <w:t xml:space="preserve">. </w:t>
      </w:r>
      <w:r w:rsidR="007C4AC9">
        <w:rPr>
          <w:rFonts w:ascii="Times" w:eastAsia="Times" w:hAnsi="Times" w:cs="Times"/>
          <w:sz w:val="20"/>
          <w:szCs w:val="20"/>
        </w:rPr>
        <w:t xml:space="preserve">Resultado semelhante foi obtido </w:t>
      </w:r>
      <w:r w:rsidR="001302FC">
        <w:rPr>
          <w:rFonts w:ascii="Times" w:eastAsia="Times" w:hAnsi="Times" w:cs="Times"/>
          <w:sz w:val="20"/>
          <w:szCs w:val="20"/>
        </w:rPr>
        <w:t>por Rocha</w:t>
      </w:r>
      <w:r w:rsidR="0024169B">
        <w:rPr>
          <w:rFonts w:ascii="Times" w:eastAsia="Times" w:hAnsi="Times" w:cs="Times"/>
          <w:sz w:val="20"/>
          <w:szCs w:val="20"/>
        </w:rPr>
        <w:t xml:space="preserve"> e colaboradores </w:t>
      </w:r>
      <w:r w:rsidR="006F3F5E">
        <w:rPr>
          <w:rFonts w:ascii="Times" w:eastAsia="Times" w:hAnsi="Times" w:cs="Times"/>
          <w:sz w:val="20"/>
          <w:szCs w:val="20"/>
        </w:rPr>
        <w:t>para o óxido sulfatado com solução de H</w:t>
      </w:r>
      <w:r w:rsidR="006F3F5E" w:rsidRPr="004E1756">
        <w:rPr>
          <w:rFonts w:ascii="Times" w:eastAsia="Times" w:hAnsi="Times" w:cs="Times"/>
          <w:sz w:val="20"/>
          <w:szCs w:val="20"/>
          <w:vertAlign w:val="subscript"/>
        </w:rPr>
        <w:t>2</w:t>
      </w:r>
      <w:r w:rsidR="006F3F5E">
        <w:rPr>
          <w:rFonts w:ascii="Times" w:eastAsia="Times" w:hAnsi="Times" w:cs="Times"/>
          <w:sz w:val="20"/>
          <w:szCs w:val="20"/>
        </w:rPr>
        <w:t>SO</w:t>
      </w:r>
      <w:r w:rsidR="006F3F5E" w:rsidRPr="004E1756">
        <w:rPr>
          <w:rFonts w:ascii="Times" w:eastAsia="Times" w:hAnsi="Times" w:cs="Times"/>
          <w:sz w:val="20"/>
          <w:szCs w:val="20"/>
          <w:vertAlign w:val="subscript"/>
        </w:rPr>
        <w:t>4</w:t>
      </w:r>
      <w:r w:rsidR="006F3F5E">
        <w:rPr>
          <w:rFonts w:ascii="Times" w:eastAsia="Times" w:hAnsi="Times" w:cs="Times"/>
          <w:sz w:val="20"/>
          <w:szCs w:val="20"/>
        </w:rPr>
        <w:t xml:space="preserve"> </w:t>
      </w:r>
      <w:r w:rsidR="0024169B">
        <w:rPr>
          <w:rFonts w:ascii="Times" w:eastAsia="Times" w:hAnsi="Times" w:cs="Times"/>
          <w:sz w:val="20"/>
          <w:szCs w:val="20"/>
        </w:rPr>
        <w:t>(1</w:t>
      </w:r>
      <w:r w:rsidR="000463F8">
        <w:rPr>
          <w:rFonts w:ascii="Times" w:eastAsia="Times" w:hAnsi="Times" w:cs="Times"/>
          <w:sz w:val="20"/>
          <w:szCs w:val="20"/>
        </w:rPr>
        <w:t>6</w:t>
      </w:r>
      <w:r w:rsidR="0024169B">
        <w:rPr>
          <w:rFonts w:ascii="Times" w:eastAsia="Times" w:hAnsi="Times" w:cs="Times"/>
          <w:sz w:val="20"/>
          <w:szCs w:val="20"/>
        </w:rPr>
        <w:t>).</w:t>
      </w:r>
    </w:p>
    <w:p w14:paraId="00000033" w14:textId="77777777" w:rsidR="00965B3B" w:rsidRDefault="00965B3B">
      <w:pPr>
        <w:spacing w:line="269" w:lineRule="auto"/>
        <w:jc w:val="both"/>
        <w:rPr>
          <w:rFonts w:ascii="Times New Roman" w:eastAsia="Times New Roman" w:hAnsi="Times New Roman" w:cs="Times New Roman"/>
          <w:sz w:val="20"/>
          <w:szCs w:val="20"/>
        </w:rPr>
      </w:pPr>
    </w:p>
    <w:p w14:paraId="15CB96EC" w14:textId="09F2F8C6" w:rsidR="00EF3EFB" w:rsidRDefault="00E47A95" w:rsidP="00EF3EFB">
      <w:pPr>
        <w:jc w:val="center"/>
        <w:rPr>
          <w:rFonts w:ascii="Times New Roman" w:eastAsia="Times New Roman" w:hAnsi="Times New Roman" w:cs="Times New Roman"/>
          <w:sz w:val="20"/>
          <w:szCs w:val="20"/>
        </w:rPr>
      </w:pPr>
      <w:r>
        <w:rPr>
          <w:noProof/>
        </w:rPr>
        <w:drawing>
          <wp:inline distT="0" distB="0" distL="0" distR="0" wp14:anchorId="6787E49D" wp14:editId="523987EC">
            <wp:extent cx="3067050" cy="2476057"/>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428" t="5974" r="8587" b="3287"/>
                    <a:stretch/>
                  </pic:blipFill>
                  <pic:spPr bwMode="auto">
                    <a:xfrm>
                      <a:off x="0" y="0"/>
                      <a:ext cx="3088275" cy="2493192"/>
                    </a:xfrm>
                    <a:prstGeom prst="rect">
                      <a:avLst/>
                    </a:prstGeom>
                    <a:noFill/>
                    <a:ln>
                      <a:noFill/>
                    </a:ln>
                    <a:extLst>
                      <a:ext uri="{53640926-AAD7-44D8-BBD7-CCE9431645EC}">
                        <a14:shadowObscured xmlns:a14="http://schemas.microsoft.com/office/drawing/2010/main"/>
                      </a:ext>
                    </a:extLst>
                  </pic:spPr>
                </pic:pic>
              </a:graphicData>
            </a:graphic>
          </wp:inline>
        </w:drawing>
      </w:r>
      <w:r w:rsidR="00EF3EFB">
        <w:rPr>
          <w:rFonts w:ascii="Times New Roman" w:eastAsia="Times New Roman" w:hAnsi="Times New Roman" w:cs="Times New Roman"/>
          <w:b/>
          <w:sz w:val="18"/>
          <w:szCs w:val="18"/>
        </w:rPr>
        <w:t>Figura 1.</w:t>
      </w:r>
      <w:r w:rsidR="00EF3EFB">
        <w:rPr>
          <w:rFonts w:ascii="Times New Roman" w:eastAsia="Times New Roman" w:hAnsi="Times New Roman" w:cs="Times New Roman"/>
          <w:sz w:val="18"/>
          <w:szCs w:val="18"/>
        </w:rPr>
        <w:t xml:space="preserve"> </w:t>
      </w:r>
      <w:proofErr w:type="spellStart"/>
      <w:r w:rsidR="00EF3EFB">
        <w:rPr>
          <w:rFonts w:ascii="Times New Roman" w:eastAsia="Times New Roman" w:hAnsi="Times New Roman" w:cs="Times New Roman"/>
          <w:sz w:val="18"/>
          <w:szCs w:val="18"/>
        </w:rPr>
        <w:t>Difratogramas</w:t>
      </w:r>
      <w:proofErr w:type="spellEnd"/>
      <w:r w:rsidR="00EF3EFB">
        <w:rPr>
          <w:rFonts w:ascii="Times New Roman" w:eastAsia="Times New Roman" w:hAnsi="Times New Roman" w:cs="Times New Roman"/>
          <w:sz w:val="18"/>
          <w:szCs w:val="18"/>
        </w:rPr>
        <w:t xml:space="preserve"> de Raio</w:t>
      </w:r>
      <w:r w:rsidR="006B7987">
        <w:rPr>
          <w:rFonts w:ascii="Times New Roman" w:eastAsia="Times New Roman" w:hAnsi="Times New Roman" w:cs="Times New Roman"/>
          <w:sz w:val="18"/>
          <w:szCs w:val="18"/>
        </w:rPr>
        <w:t>s</w:t>
      </w:r>
      <w:r w:rsidR="00EF3EFB">
        <w:rPr>
          <w:rFonts w:ascii="Times New Roman" w:eastAsia="Times New Roman" w:hAnsi="Times New Roman" w:cs="Times New Roman"/>
          <w:sz w:val="18"/>
          <w:szCs w:val="18"/>
        </w:rPr>
        <w:t xml:space="preserve"> X </w:t>
      </w:r>
      <w:r w:rsidR="006B7987">
        <w:rPr>
          <w:rFonts w:ascii="Times New Roman" w:eastAsia="Times New Roman" w:hAnsi="Times New Roman" w:cs="Times New Roman"/>
          <w:sz w:val="18"/>
          <w:szCs w:val="18"/>
        </w:rPr>
        <w:t>obtidos para</w:t>
      </w:r>
      <w:r w:rsidR="00EF3EFB">
        <w:rPr>
          <w:rFonts w:ascii="Times New Roman" w:eastAsia="Times New Roman" w:hAnsi="Times New Roman" w:cs="Times New Roman"/>
          <w:sz w:val="18"/>
          <w:szCs w:val="18"/>
        </w:rPr>
        <w:t xml:space="preserve"> NbA, SNbA e SSNbA</w:t>
      </w:r>
    </w:p>
    <w:p w14:paraId="00000035" w14:textId="3E69A71D" w:rsidR="00965B3B" w:rsidRDefault="00965B3B">
      <w:pPr>
        <w:jc w:val="center"/>
        <w:rPr>
          <w:rFonts w:ascii="Times New Roman" w:eastAsia="Times New Roman" w:hAnsi="Times New Roman" w:cs="Times New Roman"/>
        </w:rPr>
      </w:pPr>
    </w:p>
    <w:p w14:paraId="2DBA76B0" w14:textId="02BB237D" w:rsidR="0024169B" w:rsidRDefault="00000000" w:rsidP="0024169B">
      <w:pPr>
        <w:pBdr>
          <w:top w:val="nil"/>
          <w:left w:val="nil"/>
          <w:bottom w:val="nil"/>
          <w:right w:val="nil"/>
          <w:between w:val="nil"/>
        </w:pBdr>
        <w:spacing w:after="0" w:line="240" w:lineRule="auto"/>
        <w:ind w:firstLine="181"/>
        <w:jc w:val="both"/>
        <w:rPr>
          <w:rFonts w:ascii="Times" w:eastAsia="Times" w:hAnsi="Times" w:cs="Times"/>
          <w:sz w:val="20"/>
          <w:szCs w:val="20"/>
        </w:rPr>
      </w:pPr>
      <w:r>
        <w:rPr>
          <w:rFonts w:ascii="Times" w:eastAsia="Times" w:hAnsi="Times" w:cs="Times"/>
          <w:sz w:val="20"/>
          <w:szCs w:val="20"/>
        </w:rPr>
        <w:t xml:space="preserve">Na Figura </w:t>
      </w:r>
      <w:r w:rsidR="00E432DF">
        <w:rPr>
          <w:rFonts w:ascii="Times" w:eastAsia="Times" w:hAnsi="Times" w:cs="Times"/>
          <w:sz w:val="20"/>
          <w:szCs w:val="20"/>
        </w:rPr>
        <w:t>2</w:t>
      </w:r>
      <w:r>
        <w:rPr>
          <w:rFonts w:ascii="Times" w:eastAsia="Times" w:hAnsi="Times" w:cs="Times"/>
          <w:sz w:val="20"/>
          <w:szCs w:val="20"/>
        </w:rPr>
        <w:t xml:space="preserve"> </w:t>
      </w:r>
      <w:r w:rsidR="0024169B">
        <w:rPr>
          <w:rFonts w:ascii="Times" w:eastAsia="Times" w:hAnsi="Times" w:cs="Times"/>
          <w:sz w:val="20"/>
          <w:szCs w:val="20"/>
        </w:rPr>
        <w:t xml:space="preserve">estão apresentados os espectros obtidos na região do infravermelho para o </w:t>
      </w:r>
      <w:r w:rsidR="006C1BB6">
        <w:rPr>
          <w:rFonts w:ascii="Times" w:eastAsia="Times" w:hAnsi="Times" w:cs="Times"/>
          <w:sz w:val="20"/>
          <w:szCs w:val="20"/>
        </w:rPr>
        <w:t xml:space="preserve">ácido de nióbio, </w:t>
      </w:r>
      <w:r w:rsidR="0024169B">
        <w:rPr>
          <w:rFonts w:ascii="Times" w:eastAsia="Times" w:hAnsi="Times" w:cs="Times"/>
          <w:sz w:val="20"/>
          <w:szCs w:val="20"/>
        </w:rPr>
        <w:t xml:space="preserve">óxido de nióbio e seus respectivos óxidos sulfatados. Os espectros </w:t>
      </w:r>
      <w:r w:rsidR="006F3F5E">
        <w:rPr>
          <w:rFonts w:ascii="Times" w:eastAsia="Times" w:hAnsi="Times" w:cs="Times"/>
          <w:sz w:val="20"/>
          <w:szCs w:val="20"/>
        </w:rPr>
        <w:t>d</w:t>
      </w:r>
      <w:r w:rsidR="0024169B">
        <w:rPr>
          <w:rFonts w:ascii="Times" w:eastAsia="Times" w:hAnsi="Times" w:cs="Times"/>
          <w:sz w:val="20"/>
          <w:szCs w:val="20"/>
        </w:rPr>
        <w:t xml:space="preserve">o </w:t>
      </w:r>
      <w:proofErr w:type="spellStart"/>
      <w:r w:rsidR="00C43AC5" w:rsidRPr="006B7987">
        <w:rPr>
          <w:rFonts w:ascii="Times" w:eastAsia="Times" w:hAnsi="Times" w:cs="Times"/>
          <w:sz w:val="20"/>
          <w:szCs w:val="20"/>
        </w:rPr>
        <w:t>Nb</w:t>
      </w:r>
      <w:r w:rsidR="000311C5">
        <w:rPr>
          <w:rFonts w:ascii="Times" w:eastAsia="Times" w:hAnsi="Times" w:cs="Times"/>
          <w:sz w:val="20"/>
          <w:szCs w:val="20"/>
        </w:rPr>
        <w:t>O</w:t>
      </w:r>
      <w:proofErr w:type="spellEnd"/>
      <w:r w:rsidR="0024169B">
        <w:rPr>
          <w:rFonts w:ascii="Times" w:eastAsia="Times" w:hAnsi="Times" w:cs="Times"/>
          <w:sz w:val="20"/>
          <w:szCs w:val="20"/>
        </w:rPr>
        <w:t xml:space="preserve">, assim como </w:t>
      </w:r>
      <w:r w:rsidR="006F3F5E">
        <w:rPr>
          <w:rFonts w:ascii="Times" w:eastAsia="Times" w:hAnsi="Times" w:cs="Times"/>
          <w:sz w:val="20"/>
          <w:szCs w:val="20"/>
        </w:rPr>
        <w:t xml:space="preserve">do </w:t>
      </w:r>
      <w:r w:rsidR="0024169B">
        <w:rPr>
          <w:rFonts w:ascii="Times" w:eastAsia="Times" w:hAnsi="Times" w:cs="Times"/>
          <w:sz w:val="20"/>
          <w:szCs w:val="20"/>
        </w:rPr>
        <w:t xml:space="preserve">SNbA e o </w:t>
      </w:r>
      <w:r w:rsidR="006F3F5E">
        <w:rPr>
          <w:rFonts w:ascii="Times" w:eastAsia="Times" w:hAnsi="Times" w:cs="Times"/>
          <w:sz w:val="20"/>
          <w:szCs w:val="20"/>
        </w:rPr>
        <w:t xml:space="preserve">do </w:t>
      </w:r>
      <w:r w:rsidR="0024169B">
        <w:rPr>
          <w:rFonts w:ascii="Times" w:eastAsia="Times" w:hAnsi="Times" w:cs="Times"/>
          <w:sz w:val="20"/>
          <w:szCs w:val="20"/>
        </w:rPr>
        <w:t>SSNbA, apresentam bandas correspondentes ao óxido de nióbio. A bandas em torno de 900 cm</w:t>
      </w:r>
      <w:r w:rsidR="0024169B" w:rsidRPr="00C576DB">
        <w:rPr>
          <w:rFonts w:ascii="Times" w:eastAsia="Times" w:hAnsi="Times" w:cs="Times"/>
          <w:sz w:val="20"/>
          <w:szCs w:val="20"/>
          <w:vertAlign w:val="superscript"/>
        </w:rPr>
        <w:t>-1</w:t>
      </w:r>
      <w:r w:rsidR="0024169B">
        <w:rPr>
          <w:rFonts w:ascii="Times" w:eastAsia="Times" w:hAnsi="Times" w:cs="Times"/>
          <w:sz w:val="20"/>
          <w:szCs w:val="20"/>
        </w:rPr>
        <w:t xml:space="preserve"> correspondem ao estiramento das ligações </w:t>
      </w:r>
      <w:proofErr w:type="spellStart"/>
      <w:r w:rsidR="0024169B">
        <w:rPr>
          <w:rFonts w:ascii="Times" w:eastAsia="Times" w:hAnsi="Times" w:cs="Times"/>
          <w:sz w:val="20"/>
          <w:szCs w:val="20"/>
        </w:rPr>
        <w:t>Nb</w:t>
      </w:r>
      <w:proofErr w:type="spellEnd"/>
      <w:r w:rsidR="0024169B">
        <w:rPr>
          <w:rFonts w:ascii="Times" w:eastAsia="Times" w:hAnsi="Times" w:cs="Times"/>
          <w:sz w:val="20"/>
          <w:szCs w:val="20"/>
        </w:rPr>
        <w:t xml:space="preserve">=O </w:t>
      </w:r>
      <w:bookmarkStart w:id="1" w:name="_Hlk133398131"/>
      <w:r w:rsidR="0024169B" w:rsidRPr="00165907">
        <w:rPr>
          <w:rFonts w:ascii="Times" w:eastAsia="Times" w:hAnsi="Times" w:cs="Times"/>
          <w:sz w:val="20"/>
          <w:szCs w:val="20"/>
        </w:rPr>
        <w:t>(</w:t>
      </w:r>
      <w:r w:rsidR="00165907" w:rsidRPr="00165907">
        <w:rPr>
          <w:rFonts w:ascii="Times" w:eastAsia="Times" w:hAnsi="Times" w:cs="Times"/>
          <w:sz w:val="20"/>
          <w:szCs w:val="20"/>
        </w:rPr>
        <w:t>1</w:t>
      </w:r>
      <w:r w:rsidR="00525730">
        <w:rPr>
          <w:rFonts w:ascii="Times" w:eastAsia="Times" w:hAnsi="Times" w:cs="Times"/>
          <w:sz w:val="20"/>
          <w:szCs w:val="20"/>
        </w:rPr>
        <w:t>7</w:t>
      </w:r>
      <w:r w:rsidR="00165907" w:rsidRPr="00165907">
        <w:rPr>
          <w:rFonts w:ascii="Times" w:eastAsia="Times" w:hAnsi="Times" w:cs="Times"/>
          <w:sz w:val="20"/>
          <w:szCs w:val="20"/>
        </w:rPr>
        <w:t xml:space="preserve">) </w:t>
      </w:r>
      <w:bookmarkEnd w:id="1"/>
      <w:r w:rsidR="0024169B">
        <w:rPr>
          <w:rFonts w:ascii="Times" w:eastAsia="Times" w:hAnsi="Times" w:cs="Times"/>
          <w:sz w:val="20"/>
          <w:szCs w:val="20"/>
        </w:rPr>
        <w:t xml:space="preserve">e de 600 </w:t>
      </w:r>
      <w:r w:rsidR="009A1D46">
        <w:rPr>
          <w:rFonts w:ascii="Times" w:eastAsia="Times" w:hAnsi="Times" w:cs="Times"/>
          <w:sz w:val="20"/>
          <w:szCs w:val="20"/>
        </w:rPr>
        <w:t>a</w:t>
      </w:r>
      <w:r w:rsidR="0024169B">
        <w:rPr>
          <w:rFonts w:ascii="Times" w:eastAsia="Times" w:hAnsi="Times" w:cs="Times"/>
          <w:sz w:val="20"/>
          <w:szCs w:val="20"/>
        </w:rPr>
        <w:t xml:space="preserve"> 800 cm</w:t>
      </w:r>
      <w:r w:rsidR="0024169B" w:rsidRPr="00C576DB">
        <w:rPr>
          <w:rFonts w:ascii="Times" w:eastAsia="Times" w:hAnsi="Times" w:cs="Times"/>
          <w:sz w:val="20"/>
          <w:szCs w:val="20"/>
          <w:vertAlign w:val="superscript"/>
        </w:rPr>
        <w:t>-1</w:t>
      </w:r>
      <w:r w:rsidR="0024169B">
        <w:rPr>
          <w:rFonts w:ascii="Times" w:eastAsia="Times" w:hAnsi="Times" w:cs="Times"/>
          <w:sz w:val="20"/>
          <w:szCs w:val="20"/>
        </w:rPr>
        <w:t xml:space="preserve">, ao estiramento de ligações </w:t>
      </w:r>
      <w:proofErr w:type="spellStart"/>
      <w:r w:rsidR="0024169B">
        <w:rPr>
          <w:rFonts w:ascii="Times" w:eastAsia="Times" w:hAnsi="Times" w:cs="Times"/>
          <w:sz w:val="20"/>
          <w:szCs w:val="20"/>
        </w:rPr>
        <w:t>Nb</w:t>
      </w:r>
      <w:proofErr w:type="spellEnd"/>
      <w:r w:rsidR="0024169B">
        <w:rPr>
          <w:rFonts w:ascii="Times" w:eastAsia="Times" w:hAnsi="Times" w:cs="Times"/>
          <w:sz w:val="20"/>
          <w:szCs w:val="20"/>
        </w:rPr>
        <w:t>-O-</w:t>
      </w:r>
      <w:proofErr w:type="spellStart"/>
      <w:r w:rsidR="0024169B">
        <w:rPr>
          <w:rFonts w:ascii="Times" w:eastAsia="Times" w:hAnsi="Times" w:cs="Times"/>
          <w:sz w:val="20"/>
          <w:szCs w:val="20"/>
        </w:rPr>
        <w:t>Nb</w:t>
      </w:r>
      <w:proofErr w:type="spellEnd"/>
      <w:r w:rsidR="0024169B">
        <w:rPr>
          <w:rFonts w:ascii="Times" w:eastAsia="Times" w:hAnsi="Times" w:cs="Times"/>
          <w:sz w:val="20"/>
          <w:szCs w:val="20"/>
        </w:rPr>
        <w:t xml:space="preserve"> (</w:t>
      </w:r>
      <w:r w:rsidR="00165907">
        <w:rPr>
          <w:rFonts w:ascii="Times" w:eastAsia="Times" w:hAnsi="Times" w:cs="Times"/>
          <w:sz w:val="20"/>
          <w:szCs w:val="20"/>
        </w:rPr>
        <w:t>1</w:t>
      </w:r>
      <w:r w:rsidR="00525730">
        <w:rPr>
          <w:rFonts w:ascii="Times" w:eastAsia="Times" w:hAnsi="Times" w:cs="Times"/>
          <w:sz w:val="20"/>
          <w:szCs w:val="20"/>
        </w:rPr>
        <w:t>8</w:t>
      </w:r>
      <w:r w:rsidR="00165907">
        <w:rPr>
          <w:rFonts w:ascii="Times" w:eastAsia="Times" w:hAnsi="Times" w:cs="Times"/>
          <w:sz w:val="20"/>
          <w:szCs w:val="20"/>
        </w:rPr>
        <w:t>)</w:t>
      </w:r>
      <w:r w:rsidR="0024169B">
        <w:rPr>
          <w:rFonts w:ascii="Times" w:eastAsia="Times" w:hAnsi="Times" w:cs="Times"/>
          <w:sz w:val="20"/>
          <w:szCs w:val="20"/>
        </w:rPr>
        <w:t>. Quanto aos óxidos sulfatados é possível notar que o sulfato apresenta absorção na região de 1000 e 1300 cm</w:t>
      </w:r>
      <w:r w:rsidR="0024169B" w:rsidRPr="00354C41">
        <w:rPr>
          <w:rFonts w:ascii="Times" w:eastAsia="Times" w:hAnsi="Times" w:cs="Times"/>
          <w:sz w:val="20"/>
          <w:szCs w:val="20"/>
          <w:vertAlign w:val="superscript"/>
        </w:rPr>
        <w:t>-1</w:t>
      </w:r>
      <w:r w:rsidR="0024169B">
        <w:rPr>
          <w:rFonts w:ascii="Times" w:eastAsia="Times" w:hAnsi="Times" w:cs="Times"/>
          <w:sz w:val="20"/>
          <w:szCs w:val="20"/>
        </w:rPr>
        <w:t>, evidenciado por bandas de baixa intensidade nessa região. As bandas em torno de 1236 cm</w:t>
      </w:r>
      <w:r w:rsidR="0024169B" w:rsidRPr="00C576DB">
        <w:rPr>
          <w:rFonts w:ascii="Times" w:eastAsia="Times" w:hAnsi="Times" w:cs="Times"/>
          <w:sz w:val="20"/>
          <w:szCs w:val="20"/>
          <w:vertAlign w:val="superscript"/>
        </w:rPr>
        <w:t>-1</w:t>
      </w:r>
      <w:r w:rsidR="0024169B">
        <w:rPr>
          <w:rFonts w:ascii="Times" w:eastAsia="Times" w:hAnsi="Times" w:cs="Times"/>
          <w:sz w:val="20"/>
          <w:szCs w:val="20"/>
        </w:rPr>
        <w:t xml:space="preserve"> correspondem ao estiramento simétrico de ligações S=O (</w:t>
      </w:r>
      <w:r w:rsidR="00165907">
        <w:rPr>
          <w:rFonts w:ascii="Times" w:eastAsia="Times" w:hAnsi="Times" w:cs="Times"/>
          <w:sz w:val="20"/>
          <w:szCs w:val="20"/>
        </w:rPr>
        <w:t>1</w:t>
      </w:r>
      <w:r w:rsidR="00525730">
        <w:rPr>
          <w:rFonts w:ascii="Times" w:eastAsia="Times" w:hAnsi="Times" w:cs="Times"/>
          <w:sz w:val="20"/>
          <w:szCs w:val="20"/>
        </w:rPr>
        <w:t>9</w:t>
      </w:r>
      <w:r w:rsidR="00165907">
        <w:rPr>
          <w:rFonts w:ascii="Times" w:eastAsia="Times" w:hAnsi="Times" w:cs="Times"/>
          <w:sz w:val="20"/>
          <w:szCs w:val="20"/>
        </w:rPr>
        <w:t>)</w:t>
      </w:r>
      <w:r w:rsidR="0024169B">
        <w:rPr>
          <w:rFonts w:ascii="Times" w:eastAsia="Times" w:hAnsi="Times" w:cs="Times"/>
          <w:sz w:val="20"/>
          <w:szCs w:val="20"/>
        </w:rPr>
        <w:t xml:space="preserve">. </w:t>
      </w:r>
      <w:r w:rsidR="00165907">
        <w:rPr>
          <w:rFonts w:ascii="Times" w:eastAsia="Times" w:hAnsi="Times" w:cs="Times"/>
          <w:sz w:val="20"/>
          <w:szCs w:val="20"/>
        </w:rPr>
        <w:t>N</w:t>
      </w:r>
      <w:r w:rsidR="0024169B">
        <w:rPr>
          <w:rFonts w:ascii="Times" w:eastAsia="Times" w:hAnsi="Times" w:cs="Times"/>
          <w:sz w:val="20"/>
          <w:szCs w:val="20"/>
        </w:rPr>
        <w:t xml:space="preserve">a região de 950 </w:t>
      </w:r>
      <w:r w:rsidR="009A1D46">
        <w:rPr>
          <w:rFonts w:ascii="Times" w:eastAsia="Times" w:hAnsi="Times" w:cs="Times"/>
          <w:sz w:val="20"/>
          <w:szCs w:val="20"/>
        </w:rPr>
        <w:t>a</w:t>
      </w:r>
      <w:r w:rsidR="0024169B">
        <w:rPr>
          <w:rFonts w:ascii="Times" w:eastAsia="Times" w:hAnsi="Times" w:cs="Times"/>
          <w:sz w:val="20"/>
          <w:szCs w:val="20"/>
        </w:rPr>
        <w:t xml:space="preserve"> 1250 cm</w:t>
      </w:r>
      <w:r w:rsidR="0024169B" w:rsidRPr="00C576DB">
        <w:rPr>
          <w:rFonts w:ascii="Times" w:eastAsia="Times" w:hAnsi="Times" w:cs="Times"/>
          <w:sz w:val="20"/>
          <w:szCs w:val="20"/>
          <w:vertAlign w:val="superscript"/>
        </w:rPr>
        <w:t>-1</w:t>
      </w:r>
      <w:r w:rsidR="0024169B">
        <w:rPr>
          <w:rFonts w:ascii="Times" w:eastAsia="Times" w:hAnsi="Times" w:cs="Times"/>
          <w:sz w:val="20"/>
          <w:szCs w:val="20"/>
        </w:rPr>
        <w:t xml:space="preserve"> são esperados alguns picos discretos que podem ser relacionados ao modo vibracional das ligações S-O </w:t>
      </w:r>
      <w:r w:rsidR="0024169B" w:rsidRPr="00C576DB">
        <w:rPr>
          <w:rFonts w:ascii="Times" w:eastAsia="Times" w:hAnsi="Times" w:cs="Times"/>
          <w:sz w:val="20"/>
          <w:szCs w:val="20"/>
        </w:rPr>
        <w:t>(</w:t>
      </w:r>
      <w:r w:rsidR="00587E8B">
        <w:rPr>
          <w:rFonts w:ascii="Times" w:eastAsia="Times" w:hAnsi="Times" w:cs="Times"/>
          <w:sz w:val="20"/>
          <w:szCs w:val="20"/>
        </w:rPr>
        <w:t>1</w:t>
      </w:r>
      <w:r w:rsidR="00525730">
        <w:rPr>
          <w:rFonts w:ascii="Times" w:eastAsia="Times" w:hAnsi="Times" w:cs="Times"/>
          <w:sz w:val="20"/>
          <w:szCs w:val="20"/>
        </w:rPr>
        <w:t>9</w:t>
      </w:r>
      <w:r w:rsidR="0024169B" w:rsidRPr="00C576DB">
        <w:rPr>
          <w:rFonts w:ascii="Times" w:eastAsia="Times" w:hAnsi="Times" w:cs="Times"/>
          <w:sz w:val="20"/>
          <w:szCs w:val="20"/>
        </w:rPr>
        <w:t>).</w:t>
      </w:r>
    </w:p>
    <w:p w14:paraId="54C2C7E2" w14:textId="77777777" w:rsidR="005F28A5" w:rsidRDefault="005F28A5" w:rsidP="005F28A5">
      <w:pPr>
        <w:ind w:firstLine="181"/>
        <w:jc w:val="center"/>
        <w:rPr>
          <w:rFonts w:ascii="Times New Roman" w:eastAsia="Times New Roman" w:hAnsi="Times New Roman" w:cs="Times New Roman"/>
          <w:b/>
          <w:sz w:val="18"/>
          <w:szCs w:val="18"/>
        </w:rPr>
      </w:pPr>
    </w:p>
    <w:p w14:paraId="4F7B1C57" w14:textId="77777777" w:rsidR="005F28A5" w:rsidRDefault="005F28A5" w:rsidP="005F28A5">
      <w:pPr>
        <w:ind w:firstLine="181"/>
        <w:jc w:val="center"/>
        <w:rPr>
          <w:rFonts w:ascii="Times" w:eastAsia="Times" w:hAnsi="Times" w:cs="Times"/>
          <w:color w:val="000000"/>
          <w:sz w:val="14"/>
          <w:szCs w:val="14"/>
        </w:rPr>
      </w:pPr>
      <w:r>
        <w:rPr>
          <w:noProof/>
        </w:rPr>
        <w:drawing>
          <wp:inline distT="0" distB="0" distL="0" distR="0" wp14:anchorId="40FB1D62" wp14:editId="7CA30207">
            <wp:extent cx="2874099" cy="2544445"/>
            <wp:effectExtent l="0" t="0" r="2540" b="8255"/>
            <wp:docPr id="3" name="Imagem 3"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Gráfico, Gráfico de linhas&#10;&#10;Descrição gerada automaticament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820" t="7411" r="11171"/>
                    <a:stretch/>
                  </pic:blipFill>
                  <pic:spPr bwMode="auto">
                    <a:xfrm>
                      <a:off x="0" y="0"/>
                      <a:ext cx="2898028" cy="2565629"/>
                    </a:xfrm>
                    <a:prstGeom prst="rect">
                      <a:avLst/>
                    </a:prstGeom>
                    <a:noFill/>
                    <a:ln>
                      <a:noFill/>
                    </a:ln>
                    <a:extLst>
                      <a:ext uri="{53640926-AAD7-44D8-BBD7-CCE9431645EC}">
                        <a14:shadowObscured xmlns:a14="http://schemas.microsoft.com/office/drawing/2010/main"/>
                      </a:ext>
                    </a:extLst>
                  </pic:spPr>
                </pic:pic>
              </a:graphicData>
            </a:graphic>
          </wp:inline>
        </w:drawing>
      </w:r>
      <w:r w:rsidRPr="00EF3EFB">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Figura 2.</w:t>
      </w:r>
      <w:r>
        <w:rPr>
          <w:rFonts w:ascii="Times New Roman" w:eastAsia="Times New Roman" w:hAnsi="Times New Roman" w:cs="Times New Roman"/>
          <w:sz w:val="18"/>
          <w:szCs w:val="18"/>
        </w:rPr>
        <w:t xml:space="preserve"> </w:t>
      </w:r>
      <w:r w:rsidRPr="0019641F">
        <w:rPr>
          <w:rFonts w:ascii="Times New Roman" w:eastAsia="Times New Roman" w:hAnsi="Times New Roman" w:cs="Times New Roman"/>
          <w:sz w:val="18"/>
          <w:szCs w:val="18"/>
        </w:rPr>
        <w:t xml:space="preserve">Espectros de </w:t>
      </w:r>
      <w:r>
        <w:rPr>
          <w:rFonts w:ascii="Times New Roman" w:eastAsia="Times New Roman" w:hAnsi="Times New Roman" w:cs="Times New Roman"/>
          <w:sz w:val="18"/>
          <w:szCs w:val="18"/>
        </w:rPr>
        <w:t xml:space="preserve">FTIR das amostras </w:t>
      </w:r>
      <w:proofErr w:type="spellStart"/>
      <w:r>
        <w:rPr>
          <w:rFonts w:ascii="Times New Roman" w:eastAsia="Times New Roman" w:hAnsi="Times New Roman" w:cs="Times New Roman"/>
          <w:sz w:val="18"/>
          <w:szCs w:val="18"/>
        </w:rPr>
        <w:t>NbA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NbO</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SNbA</w:t>
      </w:r>
      <w:proofErr w:type="spellEnd"/>
      <w:r>
        <w:rPr>
          <w:rFonts w:ascii="Times New Roman" w:eastAsia="Times New Roman" w:hAnsi="Times New Roman" w:cs="Times New Roman"/>
          <w:sz w:val="18"/>
          <w:szCs w:val="18"/>
        </w:rPr>
        <w:t xml:space="preserve"> e </w:t>
      </w:r>
      <w:proofErr w:type="spellStart"/>
      <w:r>
        <w:rPr>
          <w:rFonts w:ascii="Times New Roman" w:eastAsia="Times New Roman" w:hAnsi="Times New Roman" w:cs="Times New Roman"/>
          <w:sz w:val="18"/>
          <w:szCs w:val="18"/>
        </w:rPr>
        <w:t>SSNbA</w:t>
      </w:r>
      <w:proofErr w:type="spellEnd"/>
    </w:p>
    <w:p w14:paraId="0CAE0458" w14:textId="77777777" w:rsidR="005F28A5" w:rsidRDefault="005F28A5" w:rsidP="0024169B">
      <w:pPr>
        <w:pBdr>
          <w:top w:val="nil"/>
          <w:left w:val="nil"/>
          <w:bottom w:val="nil"/>
          <w:right w:val="nil"/>
          <w:between w:val="nil"/>
        </w:pBdr>
        <w:spacing w:after="0" w:line="240" w:lineRule="auto"/>
        <w:ind w:firstLine="181"/>
        <w:jc w:val="both"/>
        <w:rPr>
          <w:rFonts w:ascii="Times" w:eastAsia="Times" w:hAnsi="Times" w:cs="Times"/>
          <w:sz w:val="20"/>
          <w:szCs w:val="20"/>
        </w:rPr>
      </w:pPr>
    </w:p>
    <w:p w14:paraId="4727AF10" w14:textId="6089B292" w:rsidR="009C6299" w:rsidRDefault="009C6299" w:rsidP="009C6299">
      <w:pPr>
        <w:spacing w:after="0" w:line="240" w:lineRule="auto"/>
        <w:ind w:firstLine="181"/>
        <w:jc w:val="both"/>
        <w:rPr>
          <w:rFonts w:ascii="Times" w:eastAsia="Times" w:hAnsi="Times" w:cs="Times"/>
          <w:color w:val="000000" w:themeColor="text1"/>
          <w:sz w:val="20"/>
          <w:szCs w:val="20"/>
        </w:rPr>
      </w:pPr>
      <w:r>
        <w:rPr>
          <w:rFonts w:ascii="Times" w:eastAsia="Times" w:hAnsi="Times" w:cs="Times"/>
          <w:sz w:val="20"/>
          <w:szCs w:val="20"/>
        </w:rPr>
        <w:t xml:space="preserve">Na Figura 3 são apresentados os resultados obtidos pela análise de acidez por titulação ácido-base das amostras. A ordem decrescente de acidez dos materiais foi: </w:t>
      </w:r>
      <w:proofErr w:type="spellStart"/>
      <w:r>
        <w:rPr>
          <w:rFonts w:ascii="Times" w:eastAsia="Times" w:hAnsi="Times" w:cs="Times"/>
          <w:sz w:val="20"/>
          <w:szCs w:val="20"/>
        </w:rPr>
        <w:t>NbA</w:t>
      </w:r>
      <w:proofErr w:type="spellEnd"/>
      <w:r>
        <w:rPr>
          <w:rFonts w:ascii="Times" w:eastAsia="Times" w:hAnsi="Times" w:cs="Times"/>
          <w:sz w:val="20"/>
          <w:szCs w:val="20"/>
        </w:rPr>
        <w:t xml:space="preserve"> &gt; </w:t>
      </w:r>
      <w:proofErr w:type="spellStart"/>
      <w:r>
        <w:rPr>
          <w:rFonts w:ascii="Times" w:eastAsia="Times" w:hAnsi="Times" w:cs="Times"/>
          <w:sz w:val="20"/>
          <w:szCs w:val="20"/>
        </w:rPr>
        <w:t>SNbA</w:t>
      </w:r>
      <w:proofErr w:type="spellEnd"/>
      <w:r>
        <w:rPr>
          <w:rFonts w:ascii="Times" w:eastAsia="Times" w:hAnsi="Times" w:cs="Times"/>
          <w:sz w:val="20"/>
          <w:szCs w:val="20"/>
        </w:rPr>
        <w:t xml:space="preserve"> &gt; </w:t>
      </w:r>
      <w:proofErr w:type="spellStart"/>
      <w:r>
        <w:rPr>
          <w:rFonts w:ascii="Times" w:eastAsia="Times" w:hAnsi="Times" w:cs="Times"/>
          <w:sz w:val="20"/>
          <w:szCs w:val="20"/>
        </w:rPr>
        <w:t>SSNbA</w:t>
      </w:r>
      <w:proofErr w:type="spellEnd"/>
      <w:r>
        <w:rPr>
          <w:rFonts w:ascii="Times" w:eastAsia="Times" w:hAnsi="Times" w:cs="Times"/>
          <w:sz w:val="20"/>
          <w:szCs w:val="20"/>
        </w:rPr>
        <w:t xml:space="preserve"> </w:t>
      </w:r>
      <w:r>
        <w:rPr>
          <w:rFonts w:ascii="Cambria Math" w:eastAsia="Times" w:hAnsi="Cambria Math" w:cs="Times"/>
          <w:sz w:val="20"/>
          <w:szCs w:val="20"/>
        </w:rPr>
        <w:t xml:space="preserve">&gt; </w:t>
      </w:r>
      <w:proofErr w:type="spellStart"/>
      <w:r>
        <w:rPr>
          <w:rFonts w:ascii="Cambria Math" w:eastAsia="Times" w:hAnsi="Cambria Math" w:cs="Times"/>
          <w:sz w:val="20"/>
          <w:szCs w:val="20"/>
        </w:rPr>
        <w:t>NbO</w:t>
      </w:r>
      <w:proofErr w:type="spellEnd"/>
      <w:r>
        <w:rPr>
          <w:rFonts w:ascii="Cambria Math" w:eastAsia="Times" w:hAnsi="Cambria Math" w:cs="Times"/>
          <w:sz w:val="20"/>
          <w:szCs w:val="20"/>
        </w:rPr>
        <w:t xml:space="preserve">. </w:t>
      </w:r>
      <w:r w:rsidRPr="001520BC">
        <w:rPr>
          <w:rFonts w:ascii="Times" w:eastAsia="Times" w:hAnsi="Times" w:cs="Times"/>
          <w:color w:val="000000" w:themeColor="text1"/>
          <w:sz w:val="20"/>
          <w:szCs w:val="20"/>
        </w:rPr>
        <w:t xml:space="preserve">A acidez do NbA está associada à presença de grupos hidroxila (OH) os quais atuam como sítios </w:t>
      </w:r>
      <w:r>
        <w:rPr>
          <w:rFonts w:ascii="Times" w:eastAsia="Times" w:hAnsi="Times" w:cs="Times"/>
          <w:color w:val="000000" w:themeColor="text1"/>
          <w:sz w:val="20"/>
          <w:szCs w:val="20"/>
        </w:rPr>
        <w:t>ácidos</w:t>
      </w:r>
      <w:r w:rsidRPr="001520BC">
        <w:rPr>
          <w:rFonts w:ascii="Times" w:eastAsia="Times" w:hAnsi="Times" w:cs="Times"/>
          <w:color w:val="000000" w:themeColor="text1"/>
          <w:sz w:val="20"/>
          <w:szCs w:val="20"/>
        </w:rPr>
        <w:t xml:space="preserve"> de Brønsted (20). </w:t>
      </w:r>
      <w:r>
        <w:rPr>
          <w:rFonts w:ascii="Times" w:eastAsia="Times" w:hAnsi="Times" w:cs="Times"/>
          <w:color w:val="000000" w:themeColor="text1"/>
          <w:sz w:val="20"/>
          <w:szCs w:val="20"/>
        </w:rPr>
        <w:t xml:space="preserve">A perda da acidez no </w:t>
      </w:r>
      <w:proofErr w:type="spellStart"/>
      <w:r>
        <w:rPr>
          <w:rFonts w:ascii="Times" w:eastAsia="Times" w:hAnsi="Times" w:cs="Times"/>
          <w:color w:val="000000" w:themeColor="text1"/>
          <w:sz w:val="20"/>
          <w:szCs w:val="20"/>
        </w:rPr>
        <w:t>NbO</w:t>
      </w:r>
      <w:proofErr w:type="spellEnd"/>
      <w:r>
        <w:rPr>
          <w:rFonts w:ascii="Times" w:eastAsia="Times" w:hAnsi="Times" w:cs="Times"/>
          <w:color w:val="000000" w:themeColor="text1"/>
          <w:sz w:val="20"/>
          <w:szCs w:val="20"/>
        </w:rPr>
        <w:t xml:space="preserve"> em relação ao NbA é devido ao</w:t>
      </w:r>
      <w:r w:rsidRPr="001520BC">
        <w:rPr>
          <w:rFonts w:ascii="Times" w:eastAsia="Times" w:hAnsi="Times" w:cs="Times"/>
          <w:color w:val="000000" w:themeColor="text1"/>
          <w:sz w:val="20"/>
          <w:szCs w:val="20"/>
        </w:rPr>
        <w:t xml:space="preserve"> tratamento térmico do NbA acima de 300 ºC </w:t>
      </w:r>
      <w:r w:rsidR="00AD0C16">
        <w:rPr>
          <w:rFonts w:ascii="Times" w:eastAsia="Times" w:hAnsi="Times" w:cs="Times"/>
          <w:color w:val="000000" w:themeColor="text1"/>
          <w:sz w:val="20"/>
          <w:szCs w:val="20"/>
        </w:rPr>
        <w:t xml:space="preserve">ocasionar </w:t>
      </w:r>
      <w:r w:rsidRPr="001520BC">
        <w:rPr>
          <w:rFonts w:ascii="Times" w:eastAsia="Times" w:hAnsi="Times" w:cs="Times"/>
          <w:color w:val="000000" w:themeColor="text1"/>
          <w:sz w:val="20"/>
          <w:szCs w:val="20"/>
        </w:rPr>
        <w:t xml:space="preserve">uma redução dos sítios ácidos de Brønsted, </w:t>
      </w:r>
      <w:r>
        <w:rPr>
          <w:rFonts w:ascii="Times" w:eastAsia="Times" w:hAnsi="Times" w:cs="Times"/>
          <w:color w:val="000000" w:themeColor="text1"/>
          <w:sz w:val="20"/>
          <w:szCs w:val="20"/>
        </w:rPr>
        <w:t>em razão da</w:t>
      </w:r>
      <w:r w:rsidRPr="001520BC">
        <w:rPr>
          <w:rFonts w:ascii="Times" w:eastAsia="Times" w:hAnsi="Times" w:cs="Times"/>
          <w:color w:val="000000" w:themeColor="text1"/>
          <w:sz w:val="20"/>
          <w:szCs w:val="20"/>
        </w:rPr>
        <w:t xml:space="preserve"> perda dos grupos OH na forma de água (1</w:t>
      </w:r>
      <w:r w:rsidR="003056C6">
        <w:rPr>
          <w:rFonts w:ascii="Times" w:eastAsia="Times" w:hAnsi="Times" w:cs="Times"/>
          <w:color w:val="000000" w:themeColor="text1"/>
          <w:sz w:val="20"/>
          <w:szCs w:val="20"/>
        </w:rPr>
        <w:t>5</w:t>
      </w:r>
      <w:r w:rsidRPr="001520BC">
        <w:rPr>
          <w:rFonts w:ascii="Times" w:eastAsia="Times" w:hAnsi="Times" w:cs="Times"/>
          <w:color w:val="000000" w:themeColor="text1"/>
          <w:sz w:val="20"/>
          <w:szCs w:val="20"/>
        </w:rPr>
        <w:t>, 20</w:t>
      </w:r>
      <w:r>
        <w:rPr>
          <w:rFonts w:ascii="Times" w:eastAsia="Times" w:hAnsi="Times" w:cs="Times"/>
          <w:color w:val="000000" w:themeColor="text1"/>
          <w:sz w:val="20"/>
          <w:szCs w:val="20"/>
        </w:rPr>
        <w:t>).</w:t>
      </w:r>
    </w:p>
    <w:p w14:paraId="33880C9D" w14:textId="77777777" w:rsidR="009C6299" w:rsidRDefault="009C6299" w:rsidP="001520BC">
      <w:pPr>
        <w:spacing w:after="0" w:line="240" w:lineRule="auto"/>
        <w:ind w:firstLine="181"/>
        <w:jc w:val="both"/>
        <w:rPr>
          <w:rFonts w:ascii="Times" w:eastAsia="Times" w:hAnsi="Times" w:cs="Times"/>
          <w:color w:val="000000" w:themeColor="text1"/>
          <w:sz w:val="20"/>
          <w:szCs w:val="20"/>
        </w:rPr>
      </w:pPr>
    </w:p>
    <w:p w14:paraId="1D533F07" w14:textId="77777777" w:rsidR="009C6299" w:rsidRPr="00C414E5" w:rsidRDefault="009C6299" w:rsidP="009C6299">
      <w:pPr>
        <w:pBdr>
          <w:top w:val="nil"/>
          <w:left w:val="nil"/>
          <w:bottom w:val="nil"/>
          <w:right w:val="nil"/>
          <w:between w:val="nil"/>
        </w:pBdr>
        <w:spacing w:after="0" w:line="200" w:lineRule="auto"/>
        <w:jc w:val="center"/>
      </w:pPr>
      <w:r w:rsidRPr="00C414E5">
        <w:rPr>
          <w:noProof/>
        </w:rPr>
        <w:drawing>
          <wp:inline distT="0" distB="0" distL="0" distR="0" wp14:anchorId="79DE40C8" wp14:editId="5E68393B">
            <wp:extent cx="2854518" cy="2422065"/>
            <wp:effectExtent l="0" t="0" r="3175" b="0"/>
            <wp:docPr id="4" name="Imagem 4" descr="Gráfico, Gráfico de barras,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Gráfico, Gráfico de barras, Histograma&#10;&#10;Descrição gerada automaticament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575" r="10334" b="7815"/>
                    <a:stretch/>
                  </pic:blipFill>
                  <pic:spPr bwMode="auto">
                    <a:xfrm>
                      <a:off x="0" y="0"/>
                      <a:ext cx="2861054" cy="2427610"/>
                    </a:xfrm>
                    <a:prstGeom prst="rect">
                      <a:avLst/>
                    </a:prstGeom>
                    <a:noFill/>
                    <a:ln>
                      <a:noFill/>
                    </a:ln>
                    <a:extLst>
                      <a:ext uri="{53640926-AAD7-44D8-BBD7-CCE9431645EC}">
                        <a14:shadowObscured xmlns:a14="http://schemas.microsoft.com/office/drawing/2010/main"/>
                      </a:ext>
                    </a:extLst>
                  </pic:spPr>
                </pic:pic>
              </a:graphicData>
            </a:graphic>
          </wp:inline>
        </w:drawing>
      </w:r>
      <w:r w:rsidRPr="00C414E5">
        <w:rPr>
          <w:rFonts w:ascii="Times New Roman" w:eastAsia="Times New Roman" w:hAnsi="Times New Roman" w:cs="Times New Roman"/>
          <w:b/>
          <w:color w:val="000000"/>
          <w:sz w:val="18"/>
          <w:szCs w:val="18"/>
        </w:rPr>
        <w:t xml:space="preserve">Figura </w:t>
      </w:r>
      <w:r w:rsidRPr="00C414E5">
        <w:rPr>
          <w:rFonts w:ascii="Times New Roman" w:eastAsia="Times New Roman" w:hAnsi="Times New Roman" w:cs="Times New Roman"/>
          <w:b/>
          <w:sz w:val="18"/>
          <w:szCs w:val="18"/>
        </w:rPr>
        <w:t>3</w:t>
      </w:r>
      <w:r w:rsidRPr="00C414E5">
        <w:rPr>
          <w:rFonts w:ascii="Times New Roman" w:eastAsia="Times New Roman" w:hAnsi="Times New Roman" w:cs="Times New Roman"/>
          <w:b/>
          <w:color w:val="000000"/>
          <w:sz w:val="18"/>
          <w:szCs w:val="18"/>
        </w:rPr>
        <w:t xml:space="preserve">. </w:t>
      </w:r>
      <w:r w:rsidRPr="00C414E5">
        <w:rPr>
          <w:rFonts w:ascii="Times New Roman" w:eastAsia="Times New Roman" w:hAnsi="Times New Roman" w:cs="Times New Roman"/>
          <w:sz w:val="18"/>
          <w:szCs w:val="18"/>
        </w:rPr>
        <w:t xml:space="preserve">Acidez obtida por titulação ácido-base </w:t>
      </w:r>
    </w:p>
    <w:p w14:paraId="1DA5BA06" w14:textId="77777777" w:rsidR="009C6299" w:rsidRPr="00C414E5" w:rsidRDefault="009C6299" w:rsidP="009C6299">
      <w:pPr>
        <w:spacing w:after="0" w:line="240" w:lineRule="auto"/>
        <w:ind w:firstLine="181"/>
        <w:jc w:val="both"/>
        <w:rPr>
          <w:rFonts w:ascii="Times" w:eastAsia="Times" w:hAnsi="Times" w:cs="Times"/>
          <w:sz w:val="20"/>
          <w:szCs w:val="20"/>
        </w:rPr>
      </w:pPr>
    </w:p>
    <w:p w14:paraId="65BBB76B" w14:textId="702520C6" w:rsidR="009C6299" w:rsidRDefault="00537524" w:rsidP="009C6299">
      <w:pPr>
        <w:spacing w:after="0" w:line="240" w:lineRule="auto"/>
        <w:ind w:firstLine="181"/>
        <w:jc w:val="both"/>
        <w:rPr>
          <w:rFonts w:ascii="Times" w:eastAsia="Times" w:hAnsi="Times" w:cs="Times"/>
          <w:sz w:val="20"/>
          <w:szCs w:val="20"/>
        </w:rPr>
      </w:pPr>
      <w:r>
        <w:rPr>
          <w:rFonts w:ascii="Times" w:eastAsia="Times" w:hAnsi="Times" w:cs="Times"/>
          <w:sz w:val="20"/>
          <w:szCs w:val="20"/>
        </w:rPr>
        <w:t>É reportado que a</w:t>
      </w:r>
      <w:r w:rsidRPr="00C414E5">
        <w:rPr>
          <w:rFonts w:ascii="Times" w:eastAsia="Times" w:hAnsi="Times" w:cs="Times"/>
          <w:sz w:val="20"/>
          <w:szCs w:val="20"/>
        </w:rPr>
        <w:t xml:space="preserve"> </w:t>
      </w:r>
      <w:proofErr w:type="spellStart"/>
      <w:r w:rsidRPr="00C414E5">
        <w:rPr>
          <w:rFonts w:ascii="Times" w:eastAsia="Times" w:hAnsi="Times" w:cs="Times"/>
          <w:sz w:val="20"/>
          <w:szCs w:val="20"/>
        </w:rPr>
        <w:t>sulfatação</w:t>
      </w:r>
      <w:proofErr w:type="spellEnd"/>
      <w:r w:rsidRPr="00C414E5">
        <w:rPr>
          <w:rFonts w:ascii="Times" w:eastAsia="Times" w:hAnsi="Times" w:cs="Times"/>
          <w:sz w:val="20"/>
          <w:szCs w:val="20"/>
        </w:rPr>
        <w:t xml:space="preserve"> </w:t>
      </w:r>
      <w:r>
        <w:rPr>
          <w:rFonts w:ascii="Times" w:eastAsia="Times" w:hAnsi="Times" w:cs="Times"/>
          <w:sz w:val="20"/>
          <w:szCs w:val="20"/>
        </w:rPr>
        <w:t>pode causar aumento da acidez dos óxidos</w:t>
      </w:r>
      <w:r>
        <w:rPr>
          <w:rFonts w:ascii="Times" w:eastAsia="Times" w:hAnsi="Times" w:cs="Times"/>
          <w:sz w:val="20"/>
          <w:szCs w:val="20"/>
        </w:rPr>
        <w:t xml:space="preserve"> metálicos devido</w:t>
      </w:r>
      <w:r>
        <w:rPr>
          <w:rFonts w:ascii="Times" w:eastAsia="Times" w:hAnsi="Times" w:cs="Times"/>
          <w:sz w:val="20"/>
          <w:szCs w:val="20"/>
        </w:rPr>
        <w:t xml:space="preserve"> à formação de grupos hidroxila que</w:t>
      </w:r>
      <w:r>
        <w:rPr>
          <w:rFonts w:ascii="Times" w:eastAsia="Times" w:hAnsi="Times" w:cs="Times"/>
          <w:sz w:val="20"/>
          <w:szCs w:val="20"/>
        </w:rPr>
        <w:t>, como já apontado,</w:t>
      </w:r>
      <w:r>
        <w:rPr>
          <w:rFonts w:ascii="Times" w:eastAsia="Times" w:hAnsi="Times" w:cs="Times"/>
          <w:sz w:val="20"/>
          <w:szCs w:val="20"/>
        </w:rPr>
        <w:t xml:space="preserve"> atuam como sítios ácidos de </w:t>
      </w:r>
      <w:proofErr w:type="spellStart"/>
      <w:r w:rsidRPr="00A16649">
        <w:rPr>
          <w:rFonts w:ascii="Times" w:eastAsia="Times" w:hAnsi="Times" w:cs="Times"/>
          <w:sz w:val="20"/>
          <w:szCs w:val="20"/>
        </w:rPr>
        <w:t>Brønsted</w:t>
      </w:r>
      <w:proofErr w:type="spellEnd"/>
      <w:r w:rsidRPr="00A16649">
        <w:rPr>
          <w:rFonts w:ascii="Times" w:eastAsia="Times" w:hAnsi="Times" w:cs="Times"/>
          <w:sz w:val="20"/>
          <w:szCs w:val="20"/>
        </w:rPr>
        <w:t xml:space="preserve"> (20).</w:t>
      </w:r>
      <w:r>
        <w:rPr>
          <w:rFonts w:ascii="Times" w:eastAsia="Times" w:hAnsi="Times" w:cs="Times"/>
          <w:sz w:val="20"/>
          <w:szCs w:val="20"/>
        </w:rPr>
        <w:t xml:space="preserve"> A partir da Figura 3 se o</w:t>
      </w:r>
      <w:r w:rsidR="009C6299">
        <w:rPr>
          <w:rFonts w:ascii="Times" w:eastAsia="Times" w:hAnsi="Times" w:cs="Times"/>
          <w:sz w:val="20"/>
          <w:szCs w:val="20"/>
        </w:rPr>
        <w:t>bserva que houve</w:t>
      </w:r>
      <w:r w:rsidR="009C6299" w:rsidRPr="00C414E5">
        <w:rPr>
          <w:rFonts w:ascii="Times" w:eastAsia="Times" w:hAnsi="Times" w:cs="Times"/>
          <w:sz w:val="20"/>
          <w:szCs w:val="20"/>
        </w:rPr>
        <w:t xml:space="preserve"> um aumento da acidez</w:t>
      </w:r>
      <w:r w:rsidR="009C6299">
        <w:rPr>
          <w:rFonts w:ascii="Times" w:eastAsia="Times" w:hAnsi="Times" w:cs="Times"/>
          <w:sz w:val="20"/>
          <w:szCs w:val="20"/>
        </w:rPr>
        <w:t xml:space="preserve"> do </w:t>
      </w:r>
      <w:proofErr w:type="spellStart"/>
      <w:r>
        <w:rPr>
          <w:rFonts w:ascii="Times" w:eastAsia="Times" w:hAnsi="Times" w:cs="Times"/>
          <w:sz w:val="20"/>
          <w:szCs w:val="20"/>
        </w:rPr>
        <w:t>NbO</w:t>
      </w:r>
      <w:proofErr w:type="spellEnd"/>
      <w:r w:rsidR="009C6299" w:rsidRPr="00C414E5">
        <w:rPr>
          <w:rFonts w:ascii="Times" w:eastAsia="Times" w:hAnsi="Times" w:cs="Times"/>
          <w:sz w:val="20"/>
          <w:szCs w:val="20"/>
        </w:rPr>
        <w:t xml:space="preserve">, sendo </w:t>
      </w:r>
      <w:r w:rsidR="009C6299">
        <w:rPr>
          <w:rFonts w:ascii="Times" w:eastAsia="Times" w:hAnsi="Times" w:cs="Times"/>
          <w:sz w:val="20"/>
          <w:szCs w:val="20"/>
        </w:rPr>
        <w:t xml:space="preserve">em maior proporção </w:t>
      </w:r>
      <w:r w:rsidR="009C6299">
        <w:rPr>
          <w:rFonts w:ascii="Times" w:eastAsia="Times" w:hAnsi="Times" w:cs="Times"/>
          <w:sz w:val="20"/>
          <w:szCs w:val="20"/>
        </w:rPr>
        <w:lastRenderedPageBreak/>
        <w:t xml:space="preserve">na amostra SNbA preparada com o precursor de sulfato </w:t>
      </w:r>
      <w:r w:rsidR="009C6299">
        <w:rPr>
          <w:rFonts w:ascii="Times New Roman" w:eastAsia="Times New Roman" w:hAnsi="Times New Roman" w:cs="Times New Roman"/>
          <w:sz w:val="20"/>
          <w:szCs w:val="20"/>
        </w:rPr>
        <w:t>H</w:t>
      </w:r>
      <w:r w:rsidR="009C6299" w:rsidRPr="0054333E">
        <w:rPr>
          <w:rFonts w:ascii="Times New Roman" w:eastAsia="Times New Roman" w:hAnsi="Times New Roman" w:cs="Times New Roman"/>
          <w:sz w:val="20"/>
          <w:szCs w:val="20"/>
          <w:vertAlign w:val="subscript"/>
        </w:rPr>
        <w:t>2</w:t>
      </w:r>
      <w:r w:rsidR="009C6299" w:rsidRPr="0054333E">
        <w:rPr>
          <w:rFonts w:ascii="Times New Roman" w:eastAsia="Times New Roman" w:hAnsi="Times New Roman" w:cs="Times New Roman"/>
          <w:sz w:val="20"/>
          <w:szCs w:val="20"/>
        </w:rPr>
        <w:t>SO</w:t>
      </w:r>
      <w:r w:rsidR="009C6299" w:rsidRPr="0054333E">
        <w:rPr>
          <w:rFonts w:ascii="Times New Roman" w:eastAsia="Times New Roman" w:hAnsi="Times New Roman" w:cs="Times New Roman"/>
          <w:sz w:val="20"/>
          <w:szCs w:val="20"/>
          <w:vertAlign w:val="subscript"/>
        </w:rPr>
        <w:t>4</w:t>
      </w:r>
      <w:r w:rsidR="009C6299" w:rsidRPr="00ED4631">
        <w:rPr>
          <w:rFonts w:ascii="Times New Roman" w:eastAsia="Times New Roman" w:hAnsi="Times New Roman" w:cs="Times New Roman"/>
          <w:sz w:val="20"/>
          <w:szCs w:val="20"/>
        </w:rPr>
        <w:t xml:space="preserve"> em </w:t>
      </w:r>
      <w:r w:rsidR="009C6299">
        <w:rPr>
          <w:rFonts w:ascii="Times New Roman" w:eastAsia="Times New Roman" w:hAnsi="Times New Roman" w:cs="Times New Roman"/>
          <w:sz w:val="20"/>
          <w:szCs w:val="20"/>
        </w:rPr>
        <w:t xml:space="preserve">relação a amostra </w:t>
      </w:r>
      <w:proofErr w:type="spellStart"/>
      <w:r w:rsidR="009C6299">
        <w:rPr>
          <w:rFonts w:ascii="Times New Roman" w:eastAsia="Times New Roman" w:hAnsi="Times New Roman" w:cs="Times New Roman"/>
          <w:sz w:val="20"/>
          <w:szCs w:val="20"/>
        </w:rPr>
        <w:t>SSNbA</w:t>
      </w:r>
      <w:proofErr w:type="spellEnd"/>
      <w:r w:rsidR="00A53A98">
        <w:rPr>
          <w:rFonts w:ascii="Times New Roman" w:eastAsia="Times New Roman" w:hAnsi="Times New Roman" w:cs="Times New Roman"/>
          <w:sz w:val="20"/>
          <w:szCs w:val="20"/>
        </w:rPr>
        <w:t xml:space="preserve">, preparada com </w:t>
      </w:r>
      <w:r w:rsidR="00A53A98" w:rsidRPr="0054333E">
        <w:rPr>
          <w:rFonts w:ascii="Times New Roman" w:eastAsia="Times New Roman" w:hAnsi="Times New Roman" w:cs="Times New Roman"/>
          <w:sz w:val="20"/>
          <w:szCs w:val="20"/>
        </w:rPr>
        <w:t>(NH</w:t>
      </w:r>
      <w:r w:rsidR="00A53A98" w:rsidRPr="0054333E">
        <w:rPr>
          <w:rFonts w:ascii="Times New Roman" w:eastAsia="Times New Roman" w:hAnsi="Times New Roman" w:cs="Times New Roman"/>
          <w:sz w:val="20"/>
          <w:szCs w:val="20"/>
          <w:vertAlign w:val="subscript"/>
        </w:rPr>
        <w:t>4</w:t>
      </w:r>
      <w:r w:rsidR="00A53A98" w:rsidRPr="0054333E">
        <w:rPr>
          <w:rFonts w:ascii="Times New Roman" w:eastAsia="Times New Roman" w:hAnsi="Times New Roman" w:cs="Times New Roman"/>
          <w:sz w:val="20"/>
          <w:szCs w:val="20"/>
        </w:rPr>
        <w:t>)</w:t>
      </w:r>
      <w:r w:rsidR="00A53A98" w:rsidRPr="0054333E">
        <w:rPr>
          <w:rFonts w:ascii="Times New Roman" w:eastAsia="Times New Roman" w:hAnsi="Times New Roman" w:cs="Times New Roman"/>
          <w:sz w:val="20"/>
          <w:szCs w:val="20"/>
          <w:vertAlign w:val="subscript"/>
        </w:rPr>
        <w:t>2</w:t>
      </w:r>
      <w:r w:rsidR="00A53A98" w:rsidRPr="0054333E">
        <w:rPr>
          <w:rFonts w:ascii="Times New Roman" w:eastAsia="Times New Roman" w:hAnsi="Times New Roman" w:cs="Times New Roman"/>
          <w:sz w:val="20"/>
          <w:szCs w:val="20"/>
        </w:rPr>
        <w:t>SO</w:t>
      </w:r>
      <w:r w:rsidR="00A53A98" w:rsidRPr="0054333E">
        <w:rPr>
          <w:rFonts w:ascii="Times New Roman" w:eastAsia="Times New Roman" w:hAnsi="Times New Roman" w:cs="Times New Roman"/>
          <w:sz w:val="20"/>
          <w:szCs w:val="20"/>
          <w:vertAlign w:val="subscript"/>
        </w:rPr>
        <w:t>4</w:t>
      </w:r>
      <w:r w:rsidR="009C6299">
        <w:rPr>
          <w:rFonts w:ascii="Times New Roman" w:eastAsia="Times New Roman" w:hAnsi="Times New Roman" w:cs="Times New Roman"/>
          <w:sz w:val="20"/>
          <w:szCs w:val="20"/>
        </w:rPr>
        <w:t>.</w:t>
      </w:r>
      <w:r w:rsidR="009C6299" w:rsidRPr="00C414E5">
        <w:rPr>
          <w:rFonts w:ascii="Times" w:eastAsia="Times" w:hAnsi="Times" w:cs="Times"/>
          <w:sz w:val="20"/>
          <w:szCs w:val="20"/>
        </w:rPr>
        <w:t xml:space="preserve"> A diferença observada pode estar associada ao fato de que o ancoramento de grupos sulfato ao </w:t>
      </w:r>
      <w:proofErr w:type="spellStart"/>
      <w:r w:rsidR="009C6299" w:rsidRPr="00C414E5">
        <w:rPr>
          <w:rFonts w:ascii="Times" w:eastAsia="Times" w:hAnsi="Times" w:cs="Times"/>
          <w:sz w:val="20"/>
          <w:szCs w:val="20"/>
        </w:rPr>
        <w:t>NbO</w:t>
      </w:r>
      <w:proofErr w:type="spellEnd"/>
      <w:r w:rsidR="009C6299" w:rsidRPr="00C414E5">
        <w:rPr>
          <w:rFonts w:ascii="Times" w:eastAsia="Times" w:hAnsi="Times" w:cs="Times"/>
          <w:sz w:val="20"/>
          <w:szCs w:val="20"/>
        </w:rPr>
        <w:t xml:space="preserve"> pode ter ocorrido de forma mais pronunciada quando o H</w:t>
      </w:r>
      <w:r w:rsidR="009C6299" w:rsidRPr="00C414E5">
        <w:rPr>
          <w:rFonts w:ascii="Times" w:eastAsia="Times" w:hAnsi="Times" w:cs="Times"/>
          <w:sz w:val="20"/>
          <w:szCs w:val="20"/>
          <w:vertAlign w:val="subscript"/>
        </w:rPr>
        <w:t>2</w:t>
      </w:r>
      <w:r w:rsidR="009C6299" w:rsidRPr="00C414E5">
        <w:rPr>
          <w:rFonts w:ascii="Times" w:eastAsia="Times" w:hAnsi="Times" w:cs="Times"/>
          <w:sz w:val="20"/>
          <w:szCs w:val="20"/>
        </w:rPr>
        <w:t>SO</w:t>
      </w:r>
      <w:r w:rsidR="009C6299" w:rsidRPr="00C414E5">
        <w:rPr>
          <w:rFonts w:ascii="Times" w:eastAsia="Times" w:hAnsi="Times" w:cs="Times"/>
          <w:sz w:val="20"/>
          <w:szCs w:val="20"/>
          <w:vertAlign w:val="subscript"/>
        </w:rPr>
        <w:t>4</w:t>
      </w:r>
      <w:r w:rsidR="009C6299" w:rsidRPr="00C414E5">
        <w:rPr>
          <w:rFonts w:ascii="Times" w:eastAsia="Times" w:hAnsi="Times" w:cs="Times"/>
          <w:sz w:val="20"/>
          <w:szCs w:val="20"/>
        </w:rPr>
        <w:t xml:space="preserve"> foi empregado como precursor de sulfato</w:t>
      </w:r>
      <w:r w:rsidR="009C6299">
        <w:rPr>
          <w:rFonts w:ascii="Times" w:eastAsia="Times" w:hAnsi="Times" w:cs="Times"/>
          <w:sz w:val="20"/>
          <w:szCs w:val="20"/>
        </w:rPr>
        <w:t>.</w:t>
      </w:r>
    </w:p>
    <w:p w14:paraId="2C888273" w14:textId="4600CC0D" w:rsidR="005F28A5" w:rsidRDefault="005F28A5" w:rsidP="009C6299">
      <w:pPr>
        <w:spacing w:after="0" w:line="240" w:lineRule="auto"/>
        <w:ind w:firstLine="181"/>
        <w:jc w:val="both"/>
        <w:rPr>
          <w:rFonts w:ascii="Times" w:eastAsia="Times" w:hAnsi="Times" w:cs="Times"/>
          <w:sz w:val="20"/>
          <w:szCs w:val="20"/>
        </w:rPr>
      </w:pPr>
      <w:r w:rsidRPr="005F28A5">
        <w:rPr>
          <w:rFonts w:ascii="Times" w:eastAsia="Times" w:hAnsi="Times" w:cs="Times"/>
          <w:color w:val="000000" w:themeColor="text1"/>
          <w:sz w:val="20"/>
          <w:szCs w:val="20"/>
        </w:rPr>
        <w:t>Na Tabela 1 estão apresentados os resultados obtidos para a conversão do ácido oleico em oleato de metila para os catalisadores estudados</w:t>
      </w:r>
      <w:r>
        <w:rPr>
          <w:rFonts w:ascii="Times" w:eastAsia="Times" w:hAnsi="Times" w:cs="Times"/>
          <w:color w:val="000000" w:themeColor="text1"/>
          <w:sz w:val="20"/>
          <w:szCs w:val="20"/>
        </w:rPr>
        <w:t xml:space="preserve">. </w:t>
      </w:r>
      <w:r w:rsidRPr="005F28A5">
        <w:rPr>
          <w:rFonts w:ascii="Times" w:eastAsia="Times" w:hAnsi="Times" w:cs="Times"/>
          <w:sz w:val="20"/>
          <w:szCs w:val="20"/>
        </w:rPr>
        <w:t xml:space="preserve">Observa-se que a conversão </w:t>
      </w:r>
      <w:r>
        <w:rPr>
          <w:rFonts w:ascii="Times" w:eastAsia="Times" w:hAnsi="Times" w:cs="Times"/>
          <w:sz w:val="20"/>
          <w:szCs w:val="20"/>
        </w:rPr>
        <w:t xml:space="preserve">do </w:t>
      </w:r>
      <w:proofErr w:type="spellStart"/>
      <w:r>
        <w:rPr>
          <w:rFonts w:ascii="Times" w:eastAsia="Times" w:hAnsi="Times" w:cs="Times"/>
          <w:sz w:val="20"/>
          <w:szCs w:val="20"/>
        </w:rPr>
        <w:t>NbO</w:t>
      </w:r>
      <w:proofErr w:type="spellEnd"/>
      <w:r>
        <w:rPr>
          <w:rFonts w:ascii="Times" w:eastAsia="Times" w:hAnsi="Times" w:cs="Times"/>
          <w:sz w:val="20"/>
          <w:szCs w:val="20"/>
        </w:rPr>
        <w:t xml:space="preserve"> foi inferior à conversão obtida pelo NbA, </w:t>
      </w:r>
      <w:r w:rsidR="00C3654A">
        <w:rPr>
          <w:rFonts w:ascii="Times" w:eastAsia="Times" w:hAnsi="Times" w:cs="Times"/>
          <w:sz w:val="20"/>
          <w:szCs w:val="20"/>
        </w:rPr>
        <w:t>o que pode ser atribuído à</w:t>
      </w:r>
      <w:r>
        <w:rPr>
          <w:rFonts w:ascii="Times" w:eastAsia="Times" w:hAnsi="Times" w:cs="Times"/>
          <w:sz w:val="20"/>
          <w:szCs w:val="20"/>
        </w:rPr>
        <w:t xml:space="preserve"> diminuição da acidez</w:t>
      </w:r>
      <w:r w:rsidR="00C3654A">
        <w:rPr>
          <w:rFonts w:ascii="Times" w:eastAsia="Times" w:hAnsi="Times" w:cs="Times"/>
          <w:sz w:val="20"/>
          <w:szCs w:val="20"/>
        </w:rPr>
        <w:t xml:space="preserve">, conforme apresentado na </w:t>
      </w:r>
      <w:r>
        <w:rPr>
          <w:rFonts w:ascii="Times" w:eastAsia="Times" w:hAnsi="Times" w:cs="Times"/>
          <w:sz w:val="20"/>
          <w:szCs w:val="20"/>
        </w:rPr>
        <w:t xml:space="preserve">Figura 3. </w:t>
      </w:r>
    </w:p>
    <w:p w14:paraId="2E74FDA3" w14:textId="77777777" w:rsidR="005F28A5" w:rsidRDefault="005F28A5" w:rsidP="009C6299">
      <w:pPr>
        <w:spacing w:after="0" w:line="240" w:lineRule="auto"/>
        <w:ind w:firstLine="181"/>
        <w:jc w:val="both"/>
        <w:rPr>
          <w:rFonts w:ascii="Times" w:eastAsia="Times" w:hAnsi="Times" w:cs="Times"/>
          <w:sz w:val="20"/>
          <w:szCs w:val="20"/>
        </w:rPr>
      </w:pPr>
    </w:p>
    <w:p w14:paraId="767FB4BD" w14:textId="77777777" w:rsidR="005F28A5" w:rsidRPr="00EF3EFB" w:rsidRDefault="005F28A5" w:rsidP="005F28A5">
      <w:pPr>
        <w:pBdr>
          <w:top w:val="nil"/>
          <w:left w:val="nil"/>
          <w:bottom w:val="nil"/>
          <w:right w:val="nil"/>
          <w:between w:val="nil"/>
        </w:pBdr>
        <w:spacing w:after="120" w:line="200" w:lineRule="auto"/>
        <w:jc w:val="both"/>
        <w:rPr>
          <w:rFonts w:ascii="Times New Roman" w:eastAsia="Times New Roman" w:hAnsi="Times New Roman" w:cs="Times New Roman"/>
          <w:sz w:val="18"/>
          <w:szCs w:val="18"/>
        </w:rPr>
      </w:pPr>
      <w:r w:rsidRPr="00EF3EFB">
        <w:rPr>
          <w:rFonts w:ascii="Times New Roman" w:eastAsia="Times New Roman" w:hAnsi="Times New Roman" w:cs="Times New Roman"/>
          <w:b/>
          <w:sz w:val="18"/>
          <w:szCs w:val="18"/>
        </w:rPr>
        <w:t>Tabela 1.</w:t>
      </w:r>
      <w:r w:rsidRPr="00EF3EFB">
        <w:rPr>
          <w:rFonts w:ascii="Times New Roman" w:eastAsia="Times New Roman" w:hAnsi="Times New Roman" w:cs="Times New Roman"/>
          <w:sz w:val="18"/>
          <w:szCs w:val="18"/>
        </w:rPr>
        <w:t xml:space="preserve"> Conversão do ácido Oleico em oleato de metila </w:t>
      </w:r>
      <w:bookmarkStart w:id="2" w:name="_heading=h.1yey4zwe2okk" w:colFirst="0" w:colLast="0"/>
      <w:bookmarkStart w:id="3" w:name="_heading=h.a71z1o48qsgu" w:colFirst="0" w:colLast="0"/>
      <w:bookmarkEnd w:id="2"/>
      <w:bookmarkEnd w:id="3"/>
    </w:p>
    <w:tbl>
      <w:tblPr>
        <w:tblStyle w:val="a"/>
        <w:tblW w:w="4758"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612"/>
        <w:gridCol w:w="3146"/>
      </w:tblGrid>
      <w:tr w:rsidR="005F28A5" w14:paraId="644B8CAC" w14:textId="77777777" w:rsidTr="00ED4631">
        <w:trPr>
          <w:jc w:val="center"/>
        </w:trPr>
        <w:tc>
          <w:tcPr>
            <w:tcW w:w="1612" w:type="dxa"/>
            <w:vAlign w:val="center"/>
          </w:tcPr>
          <w:p w14:paraId="1C45A81B" w14:textId="77777777" w:rsidR="005F28A5" w:rsidRPr="00A12120" w:rsidRDefault="005F28A5" w:rsidP="0066622D">
            <w:pPr>
              <w:pBdr>
                <w:top w:val="nil"/>
                <w:left w:val="nil"/>
                <w:bottom w:val="nil"/>
                <w:right w:val="nil"/>
                <w:between w:val="nil"/>
              </w:pBdr>
              <w:spacing w:before="120" w:after="120" w:line="199" w:lineRule="auto"/>
              <w:jc w:val="center"/>
              <w:rPr>
                <w:rFonts w:ascii="Times" w:eastAsia="Times" w:hAnsi="Times" w:cs="Times"/>
                <w:b/>
                <w:bCs/>
                <w:color w:val="000000"/>
                <w:sz w:val="18"/>
                <w:szCs w:val="18"/>
              </w:rPr>
            </w:pPr>
            <w:r w:rsidRPr="00A12120">
              <w:rPr>
                <w:rFonts w:ascii="Times" w:eastAsia="Times" w:hAnsi="Times" w:cs="Times"/>
                <w:b/>
                <w:bCs/>
                <w:color w:val="000000"/>
                <w:sz w:val="18"/>
                <w:szCs w:val="18"/>
              </w:rPr>
              <w:t>Catalisador</w:t>
            </w:r>
          </w:p>
        </w:tc>
        <w:tc>
          <w:tcPr>
            <w:tcW w:w="3146" w:type="dxa"/>
            <w:vAlign w:val="center"/>
          </w:tcPr>
          <w:p w14:paraId="374EC796" w14:textId="77777777" w:rsidR="005F28A5" w:rsidRPr="00A12120" w:rsidRDefault="005F28A5" w:rsidP="0066622D">
            <w:pPr>
              <w:pBdr>
                <w:top w:val="nil"/>
                <w:left w:val="nil"/>
                <w:bottom w:val="nil"/>
                <w:right w:val="nil"/>
                <w:between w:val="nil"/>
              </w:pBdr>
              <w:spacing w:before="120" w:after="120" w:line="199" w:lineRule="auto"/>
              <w:jc w:val="center"/>
              <w:rPr>
                <w:rFonts w:ascii="Times" w:eastAsia="Times" w:hAnsi="Times" w:cs="Times"/>
                <w:b/>
                <w:bCs/>
                <w:color w:val="000000"/>
                <w:sz w:val="18"/>
                <w:szCs w:val="18"/>
              </w:rPr>
            </w:pPr>
            <w:r w:rsidRPr="00A12120">
              <w:rPr>
                <w:rFonts w:ascii="Times" w:eastAsia="Times" w:hAnsi="Times" w:cs="Times"/>
                <w:b/>
                <w:bCs/>
                <w:color w:val="000000"/>
                <w:sz w:val="18"/>
                <w:szCs w:val="18"/>
              </w:rPr>
              <w:t>Conversão Oleato de metila (%)</w:t>
            </w:r>
          </w:p>
        </w:tc>
      </w:tr>
      <w:tr w:rsidR="005F28A5" w14:paraId="79F6BDC5" w14:textId="77777777" w:rsidTr="00ED4631">
        <w:trPr>
          <w:jc w:val="center"/>
        </w:trPr>
        <w:tc>
          <w:tcPr>
            <w:tcW w:w="1612" w:type="dxa"/>
            <w:vAlign w:val="center"/>
          </w:tcPr>
          <w:p w14:paraId="416091C1" w14:textId="77777777" w:rsidR="005F28A5" w:rsidRDefault="005F28A5" w:rsidP="0066622D">
            <w:pPr>
              <w:pBdr>
                <w:top w:val="nil"/>
                <w:left w:val="nil"/>
                <w:bottom w:val="nil"/>
                <w:right w:val="nil"/>
                <w:between w:val="nil"/>
              </w:pBdr>
              <w:spacing w:before="120" w:after="120" w:line="199" w:lineRule="auto"/>
              <w:jc w:val="center"/>
              <w:rPr>
                <w:rFonts w:ascii="Times" w:eastAsia="Times" w:hAnsi="Times" w:cs="Times"/>
                <w:color w:val="000000"/>
                <w:sz w:val="18"/>
                <w:szCs w:val="18"/>
              </w:rPr>
            </w:pPr>
            <w:r>
              <w:rPr>
                <w:rFonts w:ascii="Times" w:eastAsia="Times" w:hAnsi="Times" w:cs="Times"/>
                <w:color w:val="000000"/>
                <w:sz w:val="18"/>
                <w:szCs w:val="18"/>
              </w:rPr>
              <w:t>NbA</w:t>
            </w:r>
          </w:p>
        </w:tc>
        <w:tc>
          <w:tcPr>
            <w:tcW w:w="3146" w:type="dxa"/>
            <w:vAlign w:val="center"/>
          </w:tcPr>
          <w:p w14:paraId="30C468D7" w14:textId="77777777" w:rsidR="005F28A5" w:rsidRDefault="005F28A5" w:rsidP="0066622D">
            <w:pPr>
              <w:pBdr>
                <w:top w:val="nil"/>
                <w:left w:val="nil"/>
                <w:bottom w:val="nil"/>
                <w:right w:val="nil"/>
                <w:between w:val="nil"/>
              </w:pBdr>
              <w:spacing w:before="120" w:after="120" w:line="199" w:lineRule="auto"/>
              <w:jc w:val="center"/>
              <w:rPr>
                <w:rFonts w:ascii="Times" w:eastAsia="Times" w:hAnsi="Times" w:cs="Times"/>
                <w:color w:val="000000"/>
                <w:sz w:val="18"/>
                <w:szCs w:val="18"/>
              </w:rPr>
            </w:pPr>
            <w:r>
              <w:rPr>
                <w:rFonts w:ascii="Times" w:eastAsia="Times" w:hAnsi="Times" w:cs="Times"/>
                <w:color w:val="000000"/>
                <w:sz w:val="18"/>
                <w:szCs w:val="18"/>
              </w:rPr>
              <w:t>77,0</w:t>
            </w:r>
          </w:p>
        </w:tc>
      </w:tr>
      <w:tr w:rsidR="005F28A5" w14:paraId="34AA80D4" w14:textId="77777777" w:rsidTr="00ED4631">
        <w:trPr>
          <w:trHeight w:val="454"/>
          <w:jc w:val="center"/>
        </w:trPr>
        <w:tc>
          <w:tcPr>
            <w:tcW w:w="1612" w:type="dxa"/>
            <w:tcBorders>
              <w:bottom w:val="single" w:sz="6" w:space="0" w:color="000000"/>
            </w:tcBorders>
            <w:vAlign w:val="center"/>
          </w:tcPr>
          <w:p w14:paraId="09DB1B37" w14:textId="77777777" w:rsidR="005F28A5" w:rsidRDefault="005F28A5" w:rsidP="0066622D">
            <w:pPr>
              <w:pBdr>
                <w:top w:val="nil"/>
                <w:left w:val="nil"/>
                <w:bottom w:val="nil"/>
                <w:right w:val="nil"/>
                <w:between w:val="nil"/>
              </w:pBdr>
              <w:spacing w:before="120" w:after="120" w:line="199" w:lineRule="auto"/>
              <w:jc w:val="center"/>
              <w:rPr>
                <w:rFonts w:ascii="Times" w:eastAsia="Times" w:hAnsi="Times" w:cs="Times"/>
                <w:color w:val="000000"/>
                <w:sz w:val="18"/>
                <w:szCs w:val="18"/>
              </w:rPr>
            </w:pPr>
            <w:proofErr w:type="spellStart"/>
            <w:r>
              <w:rPr>
                <w:rFonts w:ascii="Times" w:eastAsia="Times" w:hAnsi="Times" w:cs="Times"/>
                <w:color w:val="000000"/>
                <w:sz w:val="18"/>
                <w:szCs w:val="18"/>
              </w:rPr>
              <w:t>NbO</w:t>
            </w:r>
            <w:proofErr w:type="spellEnd"/>
          </w:p>
        </w:tc>
        <w:tc>
          <w:tcPr>
            <w:tcW w:w="3146" w:type="dxa"/>
            <w:tcBorders>
              <w:bottom w:val="single" w:sz="6" w:space="0" w:color="000000"/>
            </w:tcBorders>
            <w:vAlign w:val="center"/>
          </w:tcPr>
          <w:p w14:paraId="35AFCF25" w14:textId="77777777" w:rsidR="005F28A5" w:rsidRDefault="005F28A5" w:rsidP="0066622D">
            <w:pPr>
              <w:pBdr>
                <w:top w:val="nil"/>
                <w:left w:val="nil"/>
                <w:bottom w:val="nil"/>
                <w:right w:val="nil"/>
                <w:between w:val="nil"/>
              </w:pBdr>
              <w:spacing w:before="120" w:after="120" w:line="199" w:lineRule="auto"/>
              <w:jc w:val="center"/>
              <w:rPr>
                <w:rFonts w:ascii="Times" w:eastAsia="Times" w:hAnsi="Times" w:cs="Times"/>
                <w:color w:val="000000"/>
                <w:sz w:val="18"/>
                <w:szCs w:val="18"/>
              </w:rPr>
            </w:pPr>
            <w:r>
              <w:rPr>
                <w:rFonts w:ascii="Times" w:eastAsia="Times" w:hAnsi="Times" w:cs="Times"/>
                <w:color w:val="000000"/>
                <w:sz w:val="18"/>
                <w:szCs w:val="18"/>
              </w:rPr>
              <w:t>72,4</w:t>
            </w:r>
          </w:p>
        </w:tc>
      </w:tr>
      <w:tr w:rsidR="005F28A5" w14:paraId="7F846589" w14:textId="77777777" w:rsidTr="00ED4631">
        <w:trPr>
          <w:trHeight w:val="454"/>
          <w:jc w:val="center"/>
        </w:trPr>
        <w:tc>
          <w:tcPr>
            <w:tcW w:w="1612" w:type="dxa"/>
            <w:tcBorders>
              <w:bottom w:val="single" w:sz="6" w:space="0" w:color="000000"/>
            </w:tcBorders>
            <w:vAlign w:val="center"/>
          </w:tcPr>
          <w:p w14:paraId="0C1D1C50" w14:textId="77777777" w:rsidR="005F28A5" w:rsidRDefault="005F28A5" w:rsidP="0066622D">
            <w:pPr>
              <w:pBdr>
                <w:top w:val="nil"/>
                <w:left w:val="nil"/>
                <w:bottom w:val="nil"/>
                <w:right w:val="nil"/>
                <w:between w:val="nil"/>
              </w:pBdr>
              <w:spacing w:before="120" w:after="120" w:line="199" w:lineRule="auto"/>
              <w:jc w:val="center"/>
              <w:rPr>
                <w:rFonts w:ascii="Times" w:eastAsia="Times" w:hAnsi="Times" w:cs="Times"/>
                <w:color w:val="000000"/>
                <w:sz w:val="18"/>
                <w:szCs w:val="18"/>
              </w:rPr>
            </w:pPr>
            <w:r>
              <w:rPr>
                <w:rFonts w:ascii="Times" w:eastAsia="Times" w:hAnsi="Times" w:cs="Times"/>
                <w:color w:val="000000"/>
                <w:sz w:val="18"/>
                <w:szCs w:val="18"/>
              </w:rPr>
              <w:t>SNbA</w:t>
            </w:r>
          </w:p>
        </w:tc>
        <w:tc>
          <w:tcPr>
            <w:tcW w:w="3146" w:type="dxa"/>
            <w:tcBorders>
              <w:bottom w:val="single" w:sz="6" w:space="0" w:color="000000"/>
            </w:tcBorders>
            <w:vAlign w:val="center"/>
          </w:tcPr>
          <w:p w14:paraId="53D3CDA0" w14:textId="77777777" w:rsidR="005F28A5" w:rsidRDefault="005F28A5" w:rsidP="0066622D">
            <w:pPr>
              <w:pBdr>
                <w:top w:val="nil"/>
                <w:left w:val="nil"/>
                <w:bottom w:val="nil"/>
                <w:right w:val="nil"/>
                <w:between w:val="nil"/>
              </w:pBdr>
              <w:spacing w:before="120" w:after="120" w:line="199" w:lineRule="auto"/>
              <w:jc w:val="center"/>
              <w:rPr>
                <w:rFonts w:ascii="Times" w:eastAsia="Times" w:hAnsi="Times" w:cs="Times"/>
                <w:color w:val="000000"/>
                <w:sz w:val="18"/>
                <w:szCs w:val="18"/>
              </w:rPr>
            </w:pPr>
            <w:r>
              <w:rPr>
                <w:rFonts w:ascii="Times" w:eastAsia="Times" w:hAnsi="Times" w:cs="Times"/>
                <w:color w:val="000000"/>
                <w:sz w:val="18"/>
                <w:szCs w:val="18"/>
              </w:rPr>
              <w:t>74,3</w:t>
            </w:r>
          </w:p>
        </w:tc>
      </w:tr>
      <w:tr w:rsidR="005F28A5" w14:paraId="6D4536AC" w14:textId="77777777" w:rsidTr="00ED4631">
        <w:trPr>
          <w:trHeight w:val="454"/>
          <w:jc w:val="center"/>
        </w:trPr>
        <w:tc>
          <w:tcPr>
            <w:tcW w:w="1612" w:type="dxa"/>
            <w:tcBorders>
              <w:bottom w:val="single" w:sz="6" w:space="0" w:color="000000"/>
            </w:tcBorders>
            <w:vAlign w:val="center"/>
          </w:tcPr>
          <w:p w14:paraId="153846FD" w14:textId="77777777" w:rsidR="005F28A5" w:rsidRDefault="005F28A5" w:rsidP="0066622D">
            <w:pPr>
              <w:pBdr>
                <w:top w:val="nil"/>
                <w:left w:val="nil"/>
                <w:bottom w:val="nil"/>
                <w:right w:val="nil"/>
                <w:between w:val="nil"/>
              </w:pBdr>
              <w:spacing w:before="120" w:after="120" w:line="199" w:lineRule="auto"/>
              <w:jc w:val="center"/>
              <w:rPr>
                <w:rFonts w:ascii="Times" w:eastAsia="Times" w:hAnsi="Times" w:cs="Times"/>
                <w:color w:val="000000"/>
                <w:sz w:val="18"/>
                <w:szCs w:val="18"/>
              </w:rPr>
            </w:pPr>
            <w:r>
              <w:rPr>
                <w:rFonts w:ascii="Times" w:eastAsia="Times" w:hAnsi="Times" w:cs="Times"/>
                <w:color w:val="000000"/>
                <w:sz w:val="18"/>
                <w:szCs w:val="18"/>
              </w:rPr>
              <w:t>SSNbA</w:t>
            </w:r>
          </w:p>
        </w:tc>
        <w:tc>
          <w:tcPr>
            <w:tcW w:w="3146" w:type="dxa"/>
            <w:tcBorders>
              <w:bottom w:val="single" w:sz="6" w:space="0" w:color="000000"/>
            </w:tcBorders>
            <w:vAlign w:val="center"/>
          </w:tcPr>
          <w:p w14:paraId="2B080219" w14:textId="77777777" w:rsidR="005F28A5" w:rsidRDefault="005F28A5" w:rsidP="0066622D">
            <w:pPr>
              <w:pBdr>
                <w:top w:val="nil"/>
                <w:left w:val="nil"/>
                <w:bottom w:val="nil"/>
                <w:right w:val="nil"/>
                <w:between w:val="nil"/>
              </w:pBdr>
              <w:spacing w:before="120" w:after="120" w:line="199" w:lineRule="auto"/>
              <w:jc w:val="center"/>
              <w:rPr>
                <w:rFonts w:ascii="Times" w:eastAsia="Times" w:hAnsi="Times" w:cs="Times"/>
                <w:color w:val="000000"/>
                <w:sz w:val="18"/>
                <w:szCs w:val="18"/>
              </w:rPr>
            </w:pPr>
            <w:r>
              <w:rPr>
                <w:rFonts w:ascii="Times" w:eastAsia="Times" w:hAnsi="Times" w:cs="Times"/>
                <w:color w:val="000000"/>
                <w:sz w:val="18"/>
                <w:szCs w:val="18"/>
              </w:rPr>
              <w:t>92,8</w:t>
            </w:r>
          </w:p>
        </w:tc>
      </w:tr>
    </w:tbl>
    <w:p w14:paraId="0ECA43B2" w14:textId="77777777" w:rsidR="005F28A5" w:rsidRDefault="005F28A5" w:rsidP="009C6299">
      <w:pPr>
        <w:spacing w:after="0" w:line="240" w:lineRule="auto"/>
        <w:ind w:firstLine="181"/>
        <w:jc w:val="both"/>
        <w:rPr>
          <w:rFonts w:ascii="Times" w:eastAsia="Times" w:hAnsi="Times" w:cs="Times"/>
          <w:sz w:val="20"/>
          <w:szCs w:val="20"/>
        </w:rPr>
      </w:pPr>
    </w:p>
    <w:p w14:paraId="23D36E7F" w14:textId="1C191806" w:rsidR="009442FE" w:rsidRPr="00290FF6" w:rsidRDefault="00C3654A" w:rsidP="009C6299">
      <w:pPr>
        <w:spacing w:after="0" w:line="240" w:lineRule="auto"/>
        <w:ind w:firstLine="181"/>
        <w:jc w:val="both"/>
        <w:rPr>
          <w:rFonts w:ascii="Times" w:eastAsia="Times" w:hAnsi="Times" w:cs="Times"/>
          <w:sz w:val="20"/>
          <w:szCs w:val="20"/>
        </w:rPr>
      </w:pPr>
      <w:r>
        <w:rPr>
          <w:rFonts w:ascii="Times" w:eastAsia="Times" w:hAnsi="Times" w:cs="Times"/>
          <w:sz w:val="20"/>
          <w:szCs w:val="20"/>
        </w:rPr>
        <w:t xml:space="preserve">Ao se comparar os catalisadores </w:t>
      </w:r>
      <w:proofErr w:type="spellStart"/>
      <w:r>
        <w:rPr>
          <w:rFonts w:ascii="Times" w:eastAsia="Times" w:hAnsi="Times" w:cs="Times"/>
          <w:sz w:val="20"/>
          <w:szCs w:val="20"/>
        </w:rPr>
        <w:t>NbO</w:t>
      </w:r>
      <w:proofErr w:type="spellEnd"/>
      <w:r>
        <w:rPr>
          <w:rFonts w:ascii="Times" w:eastAsia="Times" w:hAnsi="Times" w:cs="Times"/>
          <w:sz w:val="20"/>
          <w:szCs w:val="20"/>
        </w:rPr>
        <w:t xml:space="preserve"> com </w:t>
      </w:r>
      <w:proofErr w:type="spellStart"/>
      <w:r>
        <w:rPr>
          <w:rFonts w:ascii="Times" w:eastAsia="Times" w:hAnsi="Times" w:cs="Times"/>
          <w:sz w:val="20"/>
          <w:szCs w:val="20"/>
        </w:rPr>
        <w:t>SNbA</w:t>
      </w:r>
      <w:proofErr w:type="spellEnd"/>
      <w:r>
        <w:rPr>
          <w:rFonts w:ascii="Times" w:eastAsia="Times" w:hAnsi="Times" w:cs="Times"/>
          <w:sz w:val="20"/>
          <w:szCs w:val="20"/>
        </w:rPr>
        <w:t xml:space="preserve"> e </w:t>
      </w:r>
      <w:proofErr w:type="spellStart"/>
      <w:r>
        <w:rPr>
          <w:rFonts w:ascii="Times" w:eastAsia="Times" w:hAnsi="Times" w:cs="Times"/>
          <w:sz w:val="20"/>
          <w:szCs w:val="20"/>
        </w:rPr>
        <w:t>SSNbA</w:t>
      </w:r>
      <w:proofErr w:type="spellEnd"/>
      <w:r>
        <w:rPr>
          <w:rFonts w:ascii="Times" w:eastAsia="Times" w:hAnsi="Times" w:cs="Times"/>
          <w:sz w:val="20"/>
          <w:szCs w:val="20"/>
        </w:rPr>
        <w:t>, nota-se que o</w:t>
      </w:r>
      <w:r w:rsidR="005F28A5">
        <w:rPr>
          <w:rFonts w:ascii="Times" w:eastAsia="Times" w:hAnsi="Times" w:cs="Times"/>
          <w:sz w:val="20"/>
          <w:szCs w:val="20"/>
        </w:rPr>
        <w:t xml:space="preserve"> efeito</w:t>
      </w:r>
      <w:r>
        <w:rPr>
          <w:rFonts w:ascii="Times" w:eastAsia="Times" w:hAnsi="Times" w:cs="Times"/>
          <w:sz w:val="20"/>
          <w:szCs w:val="20"/>
        </w:rPr>
        <w:t xml:space="preserve"> </w:t>
      </w:r>
      <w:r w:rsidR="005F28A5">
        <w:rPr>
          <w:rFonts w:ascii="Times" w:eastAsia="Times" w:hAnsi="Times" w:cs="Times"/>
          <w:sz w:val="20"/>
          <w:szCs w:val="20"/>
        </w:rPr>
        <w:t xml:space="preserve">da </w:t>
      </w:r>
      <w:proofErr w:type="spellStart"/>
      <w:r w:rsidR="005F28A5">
        <w:rPr>
          <w:rFonts w:ascii="Times" w:eastAsia="Times" w:hAnsi="Times" w:cs="Times"/>
          <w:sz w:val="20"/>
          <w:szCs w:val="20"/>
        </w:rPr>
        <w:t>sulfatação</w:t>
      </w:r>
      <w:proofErr w:type="spellEnd"/>
      <w:r w:rsidR="005F28A5">
        <w:rPr>
          <w:rFonts w:ascii="Times" w:eastAsia="Times" w:hAnsi="Times" w:cs="Times"/>
          <w:sz w:val="20"/>
          <w:szCs w:val="20"/>
        </w:rPr>
        <w:t xml:space="preserve"> sobre a conversão </w:t>
      </w:r>
      <w:r>
        <w:rPr>
          <w:rFonts w:ascii="Times" w:eastAsia="Times" w:hAnsi="Times" w:cs="Times"/>
          <w:sz w:val="20"/>
          <w:szCs w:val="20"/>
        </w:rPr>
        <w:t xml:space="preserve">de oleato de metila </w:t>
      </w:r>
      <w:r w:rsidR="005F28A5">
        <w:rPr>
          <w:rFonts w:ascii="Times" w:eastAsia="Times" w:hAnsi="Times" w:cs="Times"/>
          <w:sz w:val="20"/>
          <w:szCs w:val="20"/>
        </w:rPr>
        <w:t>também foi positivo. A esterificação sobre as amostras sulfatadas apresentou um aumento de 72,4% (</w:t>
      </w:r>
      <w:proofErr w:type="spellStart"/>
      <w:r w:rsidR="005F28A5">
        <w:rPr>
          <w:rFonts w:ascii="Times" w:eastAsia="Times" w:hAnsi="Times" w:cs="Times"/>
          <w:sz w:val="20"/>
          <w:szCs w:val="20"/>
        </w:rPr>
        <w:t>NbO</w:t>
      </w:r>
      <w:proofErr w:type="spellEnd"/>
      <w:r w:rsidR="005F28A5">
        <w:rPr>
          <w:rFonts w:ascii="Times" w:eastAsia="Times" w:hAnsi="Times" w:cs="Times"/>
          <w:sz w:val="20"/>
          <w:szCs w:val="20"/>
        </w:rPr>
        <w:t xml:space="preserve">) para 74,3% e 92,8% para SNbA e SSNbA, respectivamente. Entretanto, em relação às amostras sulfatadas, nota-se que, apesar da menor acidez, o SSNbA, preparado a partir </w:t>
      </w:r>
      <w:r w:rsidR="005F28A5" w:rsidRPr="005F28A5">
        <w:rPr>
          <w:rFonts w:ascii="Times" w:eastAsia="Times" w:hAnsi="Times" w:cs="Times"/>
          <w:sz w:val="20"/>
          <w:szCs w:val="20"/>
        </w:rPr>
        <w:t>a partir de (NH</w:t>
      </w:r>
      <w:r w:rsidR="005F28A5" w:rsidRPr="005F28A5">
        <w:rPr>
          <w:rFonts w:ascii="Times" w:eastAsia="Times" w:hAnsi="Times" w:cs="Times"/>
          <w:sz w:val="20"/>
          <w:szCs w:val="20"/>
          <w:vertAlign w:val="subscript"/>
        </w:rPr>
        <w:t>4</w:t>
      </w:r>
      <w:r w:rsidR="005F28A5" w:rsidRPr="005F28A5">
        <w:rPr>
          <w:rFonts w:ascii="Times" w:eastAsia="Times" w:hAnsi="Times" w:cs="Times"/>
          <w:sz w:val="20"/>
          <w:szCs w:val="20"/>
        </w:rPr>
        <w:t>)</w:t>
      </w:r>
      <w:r w:rsidR="005F28A5" w:rsidRPr="005F28A5">
        <w:rPr>
          <w:rFonts w:ascii="Times" w:eastAsia="Times" w:hAnsi="Times" w:cs="Times"/>
          <w:sz w:val="20"/>
          <w:szCs w:val="20"/>
          <w:vertAlign w:val="subscript"/>
        </w:rPr>
        <w:t>2</w:t>
      </w:r>
      <w:r w:rsidR="005F28A5" w:rsidRPr="005F28A5">
        <w:rPr>
          <w:rFonts w:ascii="Times" w:eastAsia="Times" w:hAnsi="Times" w:cs="Times"/>
          <w:sz w:val="20"/>
          <w:szCs w:val="20"/>
        </w:rPr>
        <w:t>SO</w:t>
      </w:r>
      <w:r w:rsidR="005F28A5" w:rsidRPr="005F28A5">
        <w:rPr>
          <w:rFonts w:ascii="Times" w:eastAsia="Times" w:hAnsi="Times" w:cs="Times"/>
          <w:sz w:val="20"/>
          <w:szCs w:val="20"/>
          <w:vertAlign w:val="subscript"/>
        </w:rPr>
        <w:t>4</w:t>
      </w:r>
      <w:r w:rsidR="005F28A5" w:rsidRPr="005F28A5">
        <w:rPr>
          <w:rFonts w:ascii="Times" w:eastAsia="Times" w:hAnsi="Times" w:cs="Times"/>
          <w:sz w:val="20"/>
          <w:szCs w:val="20"/>
        </w:rPr>
        <w:t xml:space="preserve">, apresentou maior conversão </w:t>
      </w:r>
      <w:r w:rsidR="005F28A5" w:rsidRPr="00290FF6">
        <w:rPr>
          <w:rFonts w:ascii="Times" w:eastAsia="Times" w:hAnsi="Times" w:cs="Times"/>
          <w:sz w:val="20"/>
          <w:szCs w:val="20"/>
        </w:rPr>
        <w:t xml:space="preserve">do ácido oleico do que </w:t>
      </w:r>
      <w:proofErr w:type="spellStart"/>
      <w:r w:rsidR="005F28A5" w:rsidRPr="00290FF6">
        <w:rPr>
          <w:rFonts w:ascii="Times" w:eastAsia="Times" w:hAnsi="Times" w:cs="Times"/>
          <w:sz w:val="20"/>
          <w:szCs w:val="20"/>
        </w:rPr>
        <w:t>SNbA</w:t>
      </w:r>
      <w:proofErr w:type="spellEnd"/>
      <w:r w:rsidR="005F28A5" w:rsidRPr="00290FF6">
        <w:rPr>
          <w:rFonts w:ascii="Times" w:eastAsia="Times" w:hAnsi="Times" w:cs="Times"/>
          <w:sz w:val="20"/>
          <w:szCs w:val="20"/>
        </w:rPr>
        <w:t>, preparado a partir de H</w:t>
      </w:r>
      <w:r w:rsidR="005F28A5" w:rsidRPr="00290FF6">
        <w:rPr>
          <w:rFonts w:ascii="Times" w:eastAsia="Times" w:hAnsi="Times" w:cs="Times"/>
          <w:sz w:val="20"/>
          <w:szCs w:val="20"/>
          <w:vertAlign w:val="subscript"/>
        </w:rPr>
        <w:t>2</w:t>
      </w:r>
      <w:r w:rsidR="005F28A5" w:rsidRPr="00290FF6">
        <w:rPr>
          <w:rFonts w:ascii="Times" w:eastAsia="Times" w:hAnsi="Times" w:cs="Times"/>
          <w:sz w:val="20"/>
          <w:szCs w:val="20"/>
        </w:rPr>
        <w:t>SO</w:t>
      </w:r>
      <w:r w:rsidR="005F28A5" w:rsidRPr="00290FF6">
        <w:rPr>
          <w:rFonts w:ascii="Times" w:eastAsia="Times" w:hAnsi="Times" w:cs="Times"/>
          <w:sz w:val="20"/>
          <w:szCs w:val="20"/>
          <w:vertAlign w:val="subscript"/>
        </w:rPr>
        <w:t>4</w:t>
      </w:r>
      <w:r w:rsidRPr="00290FF6">
        <w:rPr>
          <w:rFonts w:ascii="Times" w:eastAsia="Times" w:hAnsi="Times" w:cs="Times"/>
          <w:sz w:val="20"/>
          <w:szCs w:val="20"/>
        </w:rPr>
        <w:t xml:space="preserve">. </w:t>
      </w:r>
      <w:r w:rsidR="009442FE" w:rsidRPr="00290FF6">
        <w:rPr>
          <w:rFonts w:ascii="Times" w:eastAsia="Times" w:hAnsi="Times" w:cs="Times"/>
          <w:sz w:val="20"/>
          <w:szCs w:val="20"/>
        </w:rPr>
        <w:t xml:space="preserve">No trabalho de </w:t>
      </w:r>
      <w:proofErr w:type="spellStart"/>
      <w:r w:rsidR="009442FE" w:rsidRPr="00290FF6">
        <w:rPr>
          <w:rFonts w:ascii="Times" w:eastAsia="Times" w:hAnsi="Times" w:cs="Times"/>
          <w:sz w:val="20"/>
          <w:szCs w:val="20"/>
        </w:rPr>
        <w:t>Sturt</w:t>
      </w:r>
      <w:proofErr w:type="spellEnd"/>
      <w:r w:rsidR="009442FE" w:rsidRPr="00290FF6">
        <w:rPr>
          <w:rFonts w:ascii="Times" w:eastAsia="Times" w:hAnsi="Times" w:cs="Times"/>
          <w:sz w:val="20"/>
          <w:szCs w:val="20"/>
        </w:rPr>
        <w:t xml:space="preserve"> e colaboradores (</w:t>
      </w:r>
      <w:r w:rsidR="003056C6" w:rsidRPr="00290FF6">
        <w:rPr>
          <w:rFonts w:ascii="Times" w:eastAsia="Times" w:hAnsi="Times" w:cs="Times"/>
          <w:sz w:val="20"/>
          <w:szCs w:val="20"/>
        </w:rPr>
        <w:t>11</w:t>
      </w:r>
      <w:r w:rsidR="009442FE" w:rsidRPr="00290FF6">
        <w:rPr>
          <w:rFonts w:ascii="Times" w:eastAsia="Times" w:hAnsi="Times" w:cs="Times"/>
          <w:sz w:val="20"/>
          <w:szCs w:val="20"/>
        </w:rPr>
        <w:t xml:space="preserve">) a acidez </w:t>
      </w:r>
      <w:r w:rsidRPr="00290FF6">
        <w:rPr>
          <w:rFonts w:ascii="Times" w:eastAsia="Times" w:hAnsi="Times" w:cs="Times"/>
          <w:sz w:val="20"/>
          <w:szCs w:val="20"/>
        </w:rPr>
        <w:t>verificada</w:t>
      </w:r>
      <w:r w:rsidR="009442FE" w:rsidRPr="00290FF6">
        <w:rPr>
          <w:rFonts w:ascii="Times" w:eastAsia="Times" w:hAnsi="Times" w:cs="Times"/>
          <w:sz w:val="20"/>
          <w:szCs w:val="20"/>
        </w:rPr>
        <w:t xml:space="preserve"> por dessorção de NH</w:t>
      </w:r>
      <w:r w:rsidR="009442FE" w:rsidRPr="00290FF6">
        <w:rPr>
          <w:rFonts w:ascii="Times" w:eastAsia="Times" w:hAnsi="Times" w:cs="Times"/>
          <w:sz w:val="20"/>
          <w:szCs w:val="20"/>
          <w:vertAlign w:val="subscript"/>
        </w:rPr>
        <w:t>3</w:t>
      </w:r>
      <w:r w:rsidR="009442FE" w:rsidRPr="00290FF6">
        <w:rPr>
          <w:rFonts w:ascii="Times" w:eastAsia="Times" w:hAnsi="Times" w:cs="Times"/>
          <w:sz w:val="20"/>
          <w:szCs w:val="20"/>
        </w:rPr>
        <w:t xml:space="preserve"> à temperatura programada para o </w:t>
      </w:r>
      <w:r w:rsidRPr="00290FF6">
        <w:rPr>
          <w:rFonts w:ascii="Times" w:eastAsia="Times" w:hAnsi="Times" w:cs="Times"/>
          <w:sz w:val="20"/>
          <w:szCs w:val="20"/>
        </w:rPr>
        <w:t xml:space="preserve">ácido </w:t>
      </w:r>
      <w:proofErr w:type="spellStart"/>
      <w:r w:rsidRPr="00290FF6">
        <w:rPr>
          <w:rFonts w:ascii="Times" w:eastAsia="Times" w:hAnsi="Times" w:cs="Times"/>
          <w:sz w:val="20"/>
          <w:szCs w:val="20"/>
        </w:rPr>
        <w:t>nióbico</w:t>
      </w:r>
      <w:proofErr w:type="spellEnd"/>
      <w:r w:rsidR="009442FE" w:rsidRPr="00290FF6">
        <w:rPr>
          <w:rFonts w:ascii="Times" w:eastAsia="Times" w:hAnsi="Times" w:cs="Times"/>
          <w:sz w:val="20"/>
          <w:szCs w:val="20"/>
        </w:rPr>
        <w:t xml:space="preserve"> e para o óxido de nióbio sulfatado</w:t>
      </w:r>
      <w:r w:rsidRPr="00290FF6">
        <w:rPr>
          <w:rFonts w:ascii="Times" w:eastAsia="Times" w:hAnsi="Times" w:cs="Times"/>
          <w:sz w:val="20"/>
          <w:szCs w:val="20"/>
        </w:rPr>
        <w:t xml:space="preserve"> com ácido sulfúrico</w:t>
      </w:r>
      <w:r w:rsidR="009442FE" w:rsidRPr="00290FF6">
        <w:rPr>
          <w:rFonts w:ascii="Times" w:eastAsia="Times" w:hAnsi="Times" w:cs="Times"/>
          <w:sz w:val="20"/>
          <w:szCs w:val="20"/>
        </w:rPr>
        <w:t xml:space="preserve"> foram similares. Por outro lado, a conversão do ácido oleico foi maior para o óxido de nióbio sulfatado. De acordo com os autores, </w:t>
      </w:r>
      <w:r w:rsidRPr="00290FF6">
        <w:rPr>
          <w:rFonts w:ascii="Times" w:eastAsia="Times" w:hAnsi="Times" w:cs="Times"/>
          <w:sz w:val="20"/>
          <w:szCs w:val="20"/>
        </w:rPr>
        <w:t>este resultado</w:t>
      </w:r>
      <w:r w:rsidR="009442FE" w:rsidRPr="00290FF6">
        <w:rPr>
          <w:rFonts w:ascii="Times" w:eastAsia="Times" w:hAnsi="Times" w:cs="Times"/>
          <w:sz w:val="20"/>
          <w:szCs w:val="20"/>
        </w:rPr>
        <w:t xml:space="preserve"> está associad</w:t>
      </w:r>
      <w:r w:rsidRPr="00290FF6">
        <w:rPr>
          <w:rFonts w:ascii="Times" w:eastAsia="Times" w:hAnsi="Times" w:cs="Times"/>
          <w:sz w:val="20"/>
          <w:szCs w:val="20"/>
        </w:rPr>
        <w:t>o</w:t>
      </w:r>
      <w:r w:rsidR="009442FE" w:rsidRPr="00290FF6">
        <w:rPr>
          <w:rFonts w:ascii="Times" w:eastAsia="Times" w:hAnsi="Times" w:cs="Times"/>
          <w:sz w:val="20"/>
          <w:szCs w:val="20"/>
        </w:rPr>
        <w:t xml:space="preserve"> à maior proporção de sítios ácido</w:t>
      </w:r>
      <w:r w:rsidRPr="00290FF6">
        <w:rPr>
          <w:rFonts w:ascii="Times" w:eastAsia="Times" w:hAnsi="Times" w:cs="Times"/>
          <w:sz w:val="20"/>
          <w:szCs w:val="20"/>
        </w:rPr>
        <w:t>s</w:t>
      </w:r>
      <w:r w:rsidR="009442FE" w:rsidRPr="00290FF6">
        <w:rPr>
          <w:rFonts w:ascii="Times" w:eastAsia="Times" w:hAnsi="Times" w:cs="Times"/>
          <w:sz w:val="20"/>
          <w:szCs w:val="20"/>
        </w:rPr>
        <w:t xml:space="preserve"> de </w:t>
      </w:r>
      <w:proofErr w:type="spellStart"/>
      <w:r w:rsidR="009442FE" w:rsidRPr="00290FF6">
        <w:rPr>
          <w:rFonts w:ascii="Times" w:eastAsia="Times" w:hAnsi="Times" w:cs="Times"/>
          <w:sz w:val="20"/>
          <w:szCs w:val="20"/>
        </w:rPr>
        <w:t>Brønsted</w:t>
      </w:r>
      <w:proofErr w:type="spellEnd"/>
      <w:r w:rsidR="009442FE" w:rsidRPr="00290FF6">
        <w:rPr>
          <w:rFonts w:ascii="Times" w:eastAsia="Times" w:hAnsi="Times" w:cs="Times"/>
          <w:sz w:val="20"/>
          <w:szCs w:val="20"/>
        </w:rPr>
        <w:t xml:space="preserve"> para o óxido sulfatado se comparado com o </w:t>
      </w:r>
      <w:r w:rsidRPr="00290FF6">
        <w:rPr>
          <w:rFonts w:ascii="Times" w:eastAsia="Times" w:hAnsi="Times" w:cs="Times"/>
          <w:sz w:val="20"/>
          <w:szCs w:val="20"/>
        </w:rPr>
        <w:t xml:space="preserve">ácido </w:t>
      </w:r>
      <w:proofErr w:type="spellStart"/>
      <w:r w:rsidRPr="00290FF6">
        <w:rPr>
          <w:rFonts w:ascii="Times" w:eastAsia="Times" w:hAnsi="Times" w:cs="Times"/>
          <w:sz w:val="20"/>
          <w:szCs w:val="20"/>
        </w:rPr>
        <w:t>nióbico</w:t>
      </w:r>
      <w:proofErr w:type="spellEnd"/>
      <w:r w:rsidR="009442FE" w:rsidRPr="00290FF6">
        <w:rPr>
          <w:rFonts w:ascii="Times" w:eastAsia="Times" w:hAnsi="Times" w:cs="Times"/>
          <w:sz w:val="20"/>
          <w:szCs w:val="20"/>
        </w:rPr>
        <w:t xml:space="preserve"> (1</w:t>
      </w:r>
      <w:r w:rsidRPr="00290FF6">
        <w:rPr>
          <w:rFonts w:ascii="Times" w:eastAsia="Times" w:hAnsi="Times" w:cs="Times"/>
          <w:sz w:val="20"/>
          <w:szCs w:val="20"/>
        </w:rPr>
        <w:t>1</w:t>
      </w:r>
      <w:r w:rsidR="009442FE" w:rsidRPr="00290FF6">
        <w:rPr>
          <w:rFonts w:ascii="Times" w:eastAsia="Times" w:hAnsi="Times" w:cs="Times"/>
          <w:sz w:val="20"/>
          <w:szCs w:val="20"/>
        </w:rPr>
        <w:t>).</w:t>
      </w:r>
    </w:p>
    <w:p w14:paraId="231B10B2" w14:textId="73100200" w:rsidR="005F28A5" w:rsidRPr="00290FF6" w:rsidRDefault="009442FE" w:rsidP="005F28A5">
      <w:pPr>
        <w:spacing w:after="0" w:line="240" w:lineRule="auto"/>
        <w:ind w:firstLine="181"/>
        <w:jc w:val="both"/>
        <w:rPr>
          <w:rFonts w:ascii="Times" w:eastAsia="Times" w:hAnsi="Times" w:cs="Times"/>
          <w:sz w:val="20"/>
          <w:szCs w:val="20"/>
        </w:rPr>
      </w:pPr>
      <w:r w:rsidRPr="00290FF6">
        <w:rPr>
          <w:rFonts w:ascii="Times" w:eastAsia="Times" w:hAnsi="Times" w:cs="Times"/>
          <w:sz w:val="20"/>
          <w:szCs w:val="20"/>
        </w:rPr>
        <w:t>É reportado que a</w:t>
      </w:r>
      <w:r w:rsidR="005F28A5" w:rsidRPr="00290FF6">
        <w:rPr>
          <w:rFonts w:ascii="Times" w:eastAsia="Times" w:hAnsi="Times" w:cs="Times"/>
          <w:sz w:val="20"/>
          <w:szCs w:val="20"/>
        </w:rPr>
        <w:t xml:space="preserve"> acidez dos óxidos sulfatados é atribuída à presença de sítios de </w:t>
      </w:r>
      <w:proofErr w:type="spellStart"/>
      <w:r w:rsidR="005F28A5" w:rsidRPr="00290FF6">
        <w:rPr>
          <w:rFonts w:ascii="Times" w:eastAsia="Times" w:hAnsi="Times" w:cs="Times"/>
          <w:sz w:val="20"/>
          <w:szCs w:val="20"/>
        </w:rPr>
        <w:t>Brønsted</w:t>
      </w:r>
      <w:proofErr w:type="spellEnd"/>
      <w:r w:rsidR="005F28A5" w:rsidRPr="00290FF6">
        <w:rPr>
          <w:rFonts w:ascii="Times" w:eastAsia="Times" w:hAnsi="Times" w:cs="Times"/>
          <w:sz w:val="20"/>
          <w:szCs w:val="20"/>
        </w:rPr>
        <w:t xml:space="preserve"> próximos aos sítios de Lewis (Figura 4). Esta interação pode aumentar a força dos sítios ácidos de </w:t>
      </w:r>
      <w:proofErr w:type="spellStart"/>
      <w:r w:rsidR="005F28A5" w:rsidRPr="00290FF6">
        <w:rPr>
          <w:rFonts w:ascii="Times" w:eastAsia="Times" w:hAnsi="Times" w:cs="Times"/>
          <w:sz w:val="20"/>
          <w:szCs w:val="20"/>
        </w:rPr>
        <w:t>Brønsted</w:t>
      </w:r>
      <w:proofErr w:type="spellEnd"/>
      <w:r w:rsidR="005F28A5" w:rsidRPr="00290FF6">
        <w:rPr>
          <w:rFonts w:ascii="Times" w:eastAsia="Times" w:hAnsi="Times" w:cs="Times"/>
          <w:sz w:val="20"/>
          <w:szCs w:val="20"/>
        </w:rPr>
        <w:t xml:space="preserve"> favorecendo a reação de esterificação (1</w:t>
      </w:r>
      <w:r w:rsidR="003056C6" w:rsidRPr="00290FF6">
        <w:rPr>
          <w:rFonts w:ascii="Times" w:eastAsia="Times" w:hAnsi="Times" w:cs="Times"/>
          <w:sz w:val="20"/>
          <w:szCs w:val="20"/>
        </w:rPr>
        <w:t>1</w:t>
      </w:r>
      <w:r w:rsidR="005F28A5" w:rsidRPr="00290FF6">
        <w:rPr>
          <w:rFonts w:ascii="Times" w:eastAsia="Times" w:hAnsi="Times" w:cs="Times"/>
          <w:sz w:val="20"/>
          <w:szCs w:val="20"/>
        </w:rPr>
        <w:t xml:space="preserve">). Além dos sítios ácidos de </w:t>
      </w:r>
      <w:proofErr w:type="spellStart"/>
      <w:r w:rsidR="005F28A5" w:rsidRPr="00290FF6">
        <w:rPr>
          <w:rFonts w:ascii="Times" w:eastAsia="Times" w:hAnsi="Times" w:cs="Times"/>
          <w:sz w:val="20"/>
          <w:szCs w:val="20"/>
        </w:rPr>
        <w:t>Brønsted</w:t>
      </w:r>
      <w:proofErr w:type="spellEnd"/>
      <w:r w:rsidR="005F28A5" w:rsidRPr="00290FF6">
        <w:rPr>
          <w:rFonts w:ascii="Times" w:eastAsia="Times" w:hAnsi="Times" w:cs="Times"/>
          <w:sz w:val="20"/>
          <w:szCs w:val="20"/>
        </w:rPr>
        <w:t xml:space="preserve">, os sítios ácidos de Lewis presentes nos materiais sulfatados também </w:t>
      </w:r>
      <w:r w:rsidR="00C3654A" w:rsidRPr="00290FF6">
        <w:rPr>
          <w:rFonts w:ascii="Times" w:eastAsia="Times" w:hAnsi="Times" w:cs="Times"/>
          <w:sz w:val="20"/>
          <w:szCs w:val="20"/>
        </w:rPr>
        <w:t>apresentam</w:t>
      </w:r>
      <w:r w:rsidR="005F28A5" w:rsidRPr="00290FF6">
        <w:rPr>
          <w:rFonts w:ascii="Times" w:eastAsia="Times" w:hAnsi="Times" w:cs="Times"/>
          <w:sz w:val="20"/>
          <w:szCs w:val="20"/>
        </w:rPr>
        <w:t xml:space="preserve"> função importante na reação de esterificação (4, 6). </w:t>
      </w:r>
    </w:p>
    <w:p w14:paraId="529ED621" w14:textId="77777777" w:rsidR="005F28A5" w:rsidRPr="00290FF6" w:rsidRDefault="005F28A5" w:rsidP="009C6299">
      <w:pPr>
        <w:spacing w:after="0" w:line="240" w:lineRule="auto"/>
        <w:ind w:firstLine="181"/>
        <w:jc w:val="both"/>
        <w:rPr>
          <w:rFonts w:ascii="Times" w:eastAsia="Times" w:hAnsi="Times" w:cs="Times"/>
          <w:sz w:val="20"/>
          <w:szCs w:val="20"/>
        </w:rPr>
      </w:pPr>
    </w:p>
    <w:p w14:paraId="00000040" w14:textId="5F8117EC" w:rsidR="00965B3B" w:rsidRPr="00290FF6" w:rsidRDefault="00AD0C16" w:rsidP="00FD4E23">
      <w:pPr>
        <w:spacing w:after="0" w:line="240" w:lineRule="auto"/>
        <w:ind w:firstLine="181"/>
        <w:jc w:val="both"/>
        <w:rPr>
          <w:rFonts w:ascii="Times New Roman" w:eastAsia="Times New Roman" w:hAnsi="Times New Roman" w:cs="Times New Roman"/>
          <w:sz w:val="18"/>
          <w:szCs w:val="18"/>
        </w:rPr>
      </w:pPr>
      <w:bookmarkStart w:id="4" w:name="_heading=h.30j0zll" w:colFirst="0" w:colLast="0"/>
      <w:bookmarkEnd w:id="4"/>
      <w:r w:rsidRPr="00290FF6">
        <w:rPr>
          <w:rFonts w:ascii="Times New Roman" w:eastAsia="Times New Roman" w:hAnsi="Times New Roman" w:cs="Times New Roman"/>
          <w:noProof/>
          <w:sz w:val="18"/>
          <w:szCs w:val="18"/>
        </w:rPr>
        <w:drawing>
          <wp:inline distT="0" distB="0" distL="0" distR="0" wp14:anchorId="59D0BC2E" wp14:editId="24A9F3B2">
            <wp:extent cx="3023870" cy="1380490"/>
            <wp:effectExtent l="0" t="0" r="5080" b="0"/>
            <wp:docPr id="2049933355" name="Imagem 1" descr="Uma imagem contendo objeto, relóg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33355" name="Imagem 1" descr="Uma imagem contendo objeto, relógio&#10;&#10;Descrição gerada automaticamente"/>
                    <pic:cNvPicPr/>
                  </pic:nvPicPr>
                  <pic:blipFill>
                    <a:blip r:embed="rId12">
                      <a:extLst>
                        <a:ext uri="{28A0092B-C50C-407E-A947-70E740481C1C}">
                          <a14:useLocalDpi xmlns:a14="http://schemas.microsoft.com/office/drawing/2010/main" val="0"/>
                        </a:ext>
                      </a:extLst>
                    </a:blip>
                    <a:stretch>
                      <a:fillRect/>
                    </a:stretch>
                  </pic:blipFill>
                  <pic:spPr>
                    <a:xfrm>
                      <a:off x="0" y="0"/>
                      <a:ext cx="3023870" cy="1380490"/>
                    </a:xfrm>
                    <a:prstGeom prst="rect">
                      <a:avLst/>
                    </a:prstGeom>
                  </pic:spPr>
                </pic:pic>
              </a:graphicData>
            </a:graphic>
          </wp:inline>
        </w:drawing>
      </w:r>
    </w:p>
    <w:p w14:paraId="00000042" w14:textId="75EF9155" w:rsidR="00965B3B" w:rsidRPr="00290FF6" w:rsidRDefault="00EF3EFB" w:rsidP="00944859">
      <w:pPr>
        <w:jc w:val="center"/>
        <w:rPr>
          <w:rFonts w:ascii="Times New Roman" w:eastAsia="Times New Roman" w:hAnsi="Times New Roman" w:cs="Times New Roman"/>
          <w:sz w:val="18"/>
          <w:szCs w:val="18"/>
        </w:rPr>
      </w:pPr>
      <w:r w:rsidRPr="00290FF6">
        <w:rPr>
          <w:rFonts w:ascii="Times New Roman" w:eastAsia="Times New Roman" w:hAnsi="Times New Roman" w:cs="Times New Roman"/>
          <w:b/>
          <w:sz w:val="18"/>
          <w:szCs w:val="18"/>
        </w:rPr>
        <w:t>Figura 4.</w:t>
      </w:r>
      <w:r w:rsidRPr="00290FF6">
        <w:rPr>
          <w:rFonts w:ascii="Times New Roman" w:eastAsia="Times New Roman" w:hAnsi="Times New Roman" w:cs="Times New Roman"/>
          <w:sz w:val="18"/>
          <w:szCs w:val="18"/>
        </w:rPr>
        <w:t xml:space="preserve"> Representação </w:t>
      </w:r>
      <w:r w:rsidR="00AD0C16" w:rsidRPr="00290FF6">
        <w:rPr>
          <w:rFonts w:ascii="Times New Roman" w:eastAsia="Times New Roman" w:hAnsi="Times New Roman" w:cs="Times New Roman"/>
          <w:sz w:val="18"/>
          <w:szCs w:val="18"/>
        </w:rPr>
        <w:t xml:space="preserve">da superfície </w:t>
      </w:r>
      <w:r w:rsidRPr="00290FF6">
        <w:rPr>
          <w:rFonts w:ascii="Times New Roman" w:eastAsia="Times New Roman" w:hAnsi="Times New Roman" w:cs="Times New Roman"/>
          <w:sz w:val="18"/>
          <w:szCs w:val="18"/>
        </w:rPr>
        <w:t>do óxido de nióbio sulfatado</w:t>
      </w:r>
      <w:r w:rsidR="00773F22" w:rsidRPr="00290FF6">
        <w:rPr>
          <w:rFonts w:ascii="Times New Roman" w:eastAsia="Times New Roman" w:hAnsi="Times New Roman" w:cs="Times New Roman"/>
          <w:sz w:val="18"/>
          <w:szCs w:val="18"/>
        </w:rPr>
        <w:t>. Adaptado de (21).</w:t>
      </w:r>
    </w:p>
    <w:p w14:paraId="6B3F4D4A" w14:textId="3FA4AAF7" w:rsidR="00557CB9" w:rsidRPr="00290FF6" w:rsidRDefault="009442FE" w:rsidP="00557CB9">
      <w:pPr>
        <w:spacing w:after="0" w:line="240" w:lineRule="auto"/>
        <w:ind w:firstLine="181"/>
        <w:jc w:val="both"/>
        <w:rPr>
          <w:rFonts w:ascii="Times" w:eastAsia="Times" w:hAnsi="Times" w:cs="Times"/>
          <w:sz w:val="20"/>
          <w:szCs w:val="20"/>
        </w:rPr>
      </w:pPr>
      <w:r w:rsidRPr="00290FF6">
        <w:rPr>
          <w:rFonts w:ascii="Times" w:eastAsia="Times" w:hAnsi="Times" w:cs="Times"/>
          <w:sz w:val="20"/>
          <w:szCs w:val="20"/>
        </w:rPr>
        <w:t xml:space="preserve">Diante deste resultado, com respeito à comparação entre o desempenho dos catalisadores </w:t>
      </w:r>
      <w:proofErr w:type="spellStart"/>
      <w:r w:rsidRPr="00290FF6">
        <w:rPr>
          <w:rFonts w:ascii="Times" w:eastAsia="Times" w:hAnsi="Times" w:cs="Times"/>
          <w:sz w:val="20"/>
          <w:szCs w:val="20"/>
        </w:rPr>
        <w:t>NbO</w:t>
      </w:r>
      <w:proofErr w:type="spellEnd"/>
      <w:r w:rsidRPr="00290FF6">
        <w:rPr>
          <w:rFonts w:ascii="Times" w:eastAsia="Times" w:hAnsi="Times" w:cs="Times"/>
          <w:sz w:val="20"/>
          <w:szCs w:val="20"/>
        </w:rPr>
        <w:t xml:space="preserve">, </w:t>
      </w:r>
      <w:proofErr w:type="spellStart"/>
      <w:r w:rsidRPr="00290FF6">
        <w:rPr>
          <w:rFonts w:ascii="Times" w:eastAsia="Times" w:hAnsi="Times" w:cs="Times"/>
          <w:sz w:val="20"/>
          <w:szCs w:val="20"/>
        </w:rPr>
        <w:t>SNbA</w:t>
      </w:r>
      <w:proofErr w:type="spellEnd"/>
      <w:r w:rsidRPr="00290FF6">
        <w:rPr>
          <w:rFonts w:ascii="Times" w:eastAsia="Times" w:hAnsi="Times" w:cs="Times"/>
          <w:sz w:val="20"/>
          <w:szCs w:val="20"/>
        </w:rPr>
        <w:t xml:space="preserve"> e </w:t>
      </w:r>
      <w:proofErr w:type="spellStart"/>
      <w:r w:rsidRPr="00290FF6">
        <w:rPr>
          <w:rFonts w:ascii="Times" w:eastAsia="Times" w:hAnsi="Times" w:cs="Times"/>
          <w:sz w:val="20"/>
          <w:szCs w:val="20"/>
        </w:rPr>
        <w:t>SSNbA</w:t>
      </w:r>
      <w:proofErr w:type="spellEnd"/>
      <w:r w:rsidRPr="00290FF6">
        <w:rPr>
          <w:rFonts w:ascii="Times" w:eastAsia="Times" w:hAnsi="Times" w:cs="Times"/>
          <w:sz w:val="20"/>
          <w:szCs w:val="20"/>
        </w:rPr>
        <w:t xml:space="preserve"> fica evidente a necessidade de entender as características de natureza, força e distribuição dos sítios ácidos nestes materiais, bem como</w:t>
      </w:r>
      <w:r w:rsidR="00C3654A" w:rsidRPr="00290FF6">
        <w:rPr>
          <w:rFonts w:ascii="Times" w:eastAsia="Times" w:hAnsi="Times" w:cs="Times"/>
          <w:sz w:val="20"/>
          <w:szCs w:val="20"/>
        </w:rPr>
        <w:t xml:space="preserve"> comparar a natureza desses sítios ácidos com aqueles observados para o</w:t>
      </w:r>
      <w:r w:rsidR="00557CB9" w:rsidRPr="00290FF6">
        <w:rPr>
          <w:rFonts w:ascii="Times" w:eastAsia="Times" w:hAnsi="Times" w:cs="Times"/>
          <w:sz w:val="20"/>
          <w:szCs w:val="20"/>
        </w:rPr>
        <w:t xml:space="preserve"> </w:t>
      </w:r>
      <w:proofErr w:type="spellStart"/>
      <w:r w:rsidR="00557CB9" w:rsidRPr="00290FF6">
        <w:rPr>
          <w:rFonts w:ascii="Times" w:eastAsia="Times" w:hAnsi="Times" w:cs="Times"/>
          <w:sz w:val="20"/>
          <w:szCs w:val="20"/>
        </w:rPr>
        <w:t>NbA</w:t>
      </w:r>
      <w:proofErr w:type="spellEnd"/>
      <w:r w:rsidR="00C3654A" w:rsidRPr="00290FF6">
        <w:rPr>
          <w:rFonts w:ascii="Times" w:eastAsia="Times" w:hAnsi="Times" w:cs="Times"/>
          <w:sz w:val="20"/>
          <w:szCs w:val="20"/>
        </w:rPr>
        <w:t>. Em adição, é importante estudar e comparar o desempenho dos catalisadores quanto à permanência dos grupos sulfato em sua superfície,  em ciclos de reuso e ensaios de estabilidade. De todo modo</w:t>
      </w:r>
      <w:r w:rsidRPr="00290FF6">
        <w:rPr>
          <w:rFonts w:ascii="Times" w:eastAsia="Times" w:hAnsi="Times" w:cs="Times"/>
          <w:sz w:val="20"/>
          <w:szCs w:val="20"/>
        </w:rPr>
        <w:t>, o</w:t>
      </w:r>
      <w:r w:rsidR="00C3654A" w:rsidRPr="00290FF6">
        <w:rPr>
          <w:rFonts w:ascii="Times" w:eastAsia="Times" w:hAnsi="Times" w:cs="Times"/>
          <w:sz w:val="20"/>
          <w:szCs w:val="20"/>
        </w:rPr>
        <w:t>s</w:t>
      </w:r>
      <w:r w:rsidRPr="00290FF6">
        <w:rPr>
          <w:rFonts w:ascii="Times" w:eastAsia="Times" w:hAnsi="Times" w:cs="Times"/>
          <w:sz w:val="20"/>
          <w:szCs w:val="20"/>
        </w:rPr>
        <w:t xml:space="preserve"> resultado</w:t>
      </w:r>
      <w:r w:rsidR="00C3654A" w:rsidRPr="00290FF6">
        <w:rPr>
          <w:rFonts w:ascii="Times" w:eastAsia="Times" w:hAnsi="Times" w:cs="Times"/>
          <w:sz w:val="20"/>
          <w:szCs w:val="20"/>
        </w:rPr>
        <w:t>s</w:t>
      </w:r>
      <w:r w:rsidRPr="00290FF6">
        <w:rPr>
          <w:rFonts w:ascii="Times" w:eastAsia="Times" w:hAnsi="Times" w:cs="Times"/>
          <w:sz w:val="20"/>
          <w:szCs w:val="20"/>
        </w:rPr>
        <w:t xml:space="preserve"> de esterificação entre ácido oleico e metanol sugere</w:t>
      </w:r>
      <w:r w:rsidR="00C3654A" w:rsidRPr="00290FF6">
        <w:rPr>
          <w:rFonts w:ascii="Times" w:eastAsia="Times" w:hAnsi="Times" w:cs="Times"/>
          <w:sz w:val="20"/>
          <w:szCs w:val="20"/>
        </w:rPr>
        <w:t>m</w:t>
      </w:r>
      <w:r w:rsidRPr="00290FF6">
        <w:rPr>
          <w:rFonts w:ascii="Times" w:eastAsia="Times" w:hAnsi="Times" w:cs="Times"/>
          <w:sz w:val="20"/>
          <w:szCs w:val="20"/>
        </w:rPr>
        <w:t xml:space="preserve"> que </w:t>
      </w:r>
      <w:r w:rsidR="00C3654A" w:rsidRPr="00290FF6">
        <w:rPr>
          <w:rFonts w:ascii="Times" w:eastAsia="Times" w:hAnsi="Times" w:cs="Times"/>
          <w:sz w:val="20"/>
          <w:szCs w:val="20"/>
        </w:rPr>
        <w:t xml:space="preserve">não somente a acidez total dos catalisadores influencia na sua atividade, mas sim outros efeitos que devem ser identificados e estudados. </w:t>
      </w:r>
    </w:p>
    <w:p w14:paraId="00000053" w14:textId="77777777" w:rsidR="00965B3B" w:rsidRDefault="00000000" w:rsidP="00FD4E23">
      <w:pPr>
        <w:pStyle w:val="Ttulo2"/>
        <w:keepNext w:val="0"/>
        <w:keepLines w:val="0"/>
        <w:widowControl w:val="0"/>
        <w:rPr>
          <w:rFonts w:ascii="Helvetica Neue" w:eastAsia="Helvetica Neue" w:hAnsi="Helvetica Neue" w:cs="Helvetica Neue"/>
          <w:sz w:val="24"/>
          <w:szCs w:val="24"/>
        </w:rPr>
      </w:pPr>
      <w:r>
        <w:rPr>
          <w:rFonts w:ascii="Helvetica Neue" w:eastAsia="Helvetica Neue" w:hAnsi="Helvetica Neue" w:cs="Helvetica Neue"/>
          <w:sz w:val="24"/>
          <w:szCs w:val="24"/>
        </w:rPr>
        <w:t>Conclusões</w:t>
      </w:r>
    </w:p>
    <w:p w14:paraId="07FEFB68" w14:textId="77777777" w:rsidR="004410AB" w:rsidRDefault="004410AB" w:rsidP="004410AB">
      <w:pPr>
        <w:pBdr>
          <w:top w:val="nil"/>
          <w:left w:val="nil"/>
          <w:bottom w:val="nil"/>
          <w:right w:val="nil"/>
          <w:between w:val="nil"/>
        </w:pBdr>
        <w:spacing w:after="0" w:line="240" w:lineRule="auto"/>
        <w:ind w:firstLine="1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aplicação de diferentes agentes sulfatantes foi eficiente para a sulfatação do óxido de nióbio, uma vez que, por meio da espectroscopia na região do infravermelho foi possível identificar nos materiais SNbA e SSNbA bandas correspondes ao grupo sulfato. </w:t>
      </w:r>
    </w:p>
    <w:p w14:paraId="79122090" w14:textId="3CDDF5E6" w:rsidR="004410AB" w:rsidRDefault="004410AB" w:rsidP="004410AB">
      <w:pPr>
        <w:pBdr>
          <w:top w:val="nil"/>
          <w:left w:val="nil"/>
          <w:bottom w:val="nil"/>
          <w:right w:val="nil"/>
          <w:between w:val="nil"/>
        </w:pBdr>
        <w:spacing w:after="0" w:line="240" w:lineRule="auto"/>
        <w:ind w:firstLine="1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Além disso, notou-se influência do agente sulfatante sobre as características físico-químicas e na esterificação do ácido oleico. Dados de </w:t>
      </w:r>
      <w:proofErr w:type="spellStart"/>
      <w:r>
        <w:rPr>
          <w:rFonts w:ascii="Times New Roman" w:eastAsia="Times New Roman" w:hAnsi="Times New Roman" w:cs="Times New Roman"/>
          <w:color w:val="000000"/>
          <w:sz w:val="20"/>
          <w:szCs w:val="20"/>
        </w:rPr>
        <w:t>difratometria</w:t>
      </w:r>
      <w:proofErr w:type="spellEnd"/>
      <w:r>
        <w:rPr>
          <w:rFonts w:ascii="Times New Roman" w:eastAsia="Times New Roman" w:hAnsi="Times New Roman" w:cs="Times New Roman"/>
          <w:color w:val="000000"/>
          <w:sz w:val="20"/>
          <w:szCs w:val="20"/>
        </w:rPr>
        <w:t xml:space="preserve"> de raios X revelaram que o SNbA apresentou menor cristalinidade se comparado ao SSNbA, o que pode estar relacionado a uma desorganização da estrutura cristalina pela presença de H</w:t>
      </w:r>
      <w:r>
        <w:rPr>
          <w:rFonts w:ascii="Times New Roman" w:eastAsia="Times New Roman" w:hAnsi="Times New Roman" w:cs="Times New Roman"/>
          <w:color w:val="000000"/>
          <w:sz w:val="20"/>
          <w:szCs w:val="20"/>
          <w:vertAlign w:val="subscript"/>
        </w:rPr>
        <w:t>2</w:t>
      </w:r>
      <w:r>
        <w:rPr>
          <w:rFonts w:ascii="Times New Roman" w:eastAsia="Times New Roman" w:hAnsi="Times New Roman" w:cs="Times New Roman"/>
          <w:color w:val="000000"/>
          <w:sz w:val="20"/>
          <w:szCs w:val="20"/>
        </w:rPr>
        <w:t>SO</w:t>
      </w:r>
      <w:r>
        <w:rPr>
          <w:rFonts w:ascii="Times New Roman" w:eastAsia="Times New Roman" w:hAnsi="Times New Roman" w:cs="Times New Roman"/>
          <w:color w:val="000000"/>
          <w:sz w:val="20"/>
          <w:szCs w:val="20"/>
          <w:vertAlign w:val="subscript"/>
        </w:rPr>
        <w:t>4</w:t>
      </w:r>
      <w:r>
        <w:rPr>
          <w:rFonts w:ascii="Times New Roman" w:eastAsia="Times New Roman" w:hAnsi="Times New Roman" w:cs="Times New Roman"/>
          <w:color w:val="000000"/>
          <w:sz w:val="20"/>
          <w:szCs w:val="20"/>
        </w:rPr>
        <w:t xml:space="preserve">. O SNbA apresentou maior acidez que o SSNbA. Entretanto, no teste catalítico, o SSNbA apresentou maior conversão do ácido oleico, o que sugere que o catalisador apresenta uma melhor relação entre os </w:t>
      </w:r>
      <w:r w:rsidRPr="004410AB">
        <w:rPr>
          <w:rFonts w:ascii="Times" w:eastAsia="Times" w:hAnsi="Times" w:cs="Times"/>
          <w:sz w:val="20"/>
          <w:szCs w:val="20"/>
        </w:rPr>
        <w:t>números de sítios ácidos de Brønsted e de Lewis</w:t>
      </w:r>
      <w:r>
        <w:rPr>
          <w:rFonts w:ascii="Times" w:eastAsia="Times" w:hAnsi="Times" w:cs="Times"/>
          <w:sz w:val="20"/>
          <w:szCs w:val="20"/>
        </w:rPr>
        <w:t>, favorecendo a reação de esterificação</w:t>
      </w:r>
      <w:r>
        <w:rPr>
          <w:rFonts w:ascii="Times New Roman" w:eastAsia="Times New Roman" w:hAnsi="Times New Roman" w:cs="Times New Roman"/>
          <w:color w:val="000000"/>
          <w:sz w:val="20"/>
          <w:szCs w:val="20"/>
        </w:rPr>
        <w:t xml:space="preserve">. </w:t>
      </w:r>
    </w:p>
    <w:p w14:paraId="47782049" w14:textId="77777777" w:rsidR="004410AB" w:rsidRDefault="004410AB" w:rsidP="004410AB">
      <w:pPr>
        <w:pBdr>
          <w:top w:val="nil"/>
          <w:left w:val="nil"/>
          <w:bottom w:val="nil"/>
          <w:right w:val="nil"/>
          <w:between w:val="nil"/>
        </w:pBdr>
        <w:spacing w:after="0" w:line="240" w:lineRule="auto"/>
        <w:ind w:firstLine="1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Sendo assim, o óxido de nióbio sulfatado com </w:t>
      </w:r>
      <w:r w:rsidRPr="004410AB">
        <w:rPr>
          <w:rFonts w:ascii="Times" w:eastAsia="Times" w:hAnsi="Times" w:cs="Times"/>
          <w:sz w:val="20"/>
          <w:szCs w:val="20"/>
        </w:rPr>
        <w:t>(NH</w:t>
      </w:r>
      <w:r w:rsidRPr="004410AB">
        <w:rPr>
          <w:rFonts w:ascii="Times" w:eastAsia="Times" w:hAnsi="Times" w:cs="Times"/>
          <w:sz w:val="20"/>
          <w:szCs w:val="20"/>
          <w:vertAlign w:val="subscript"/>
        </w:rPr>
        <w:t>4</w:t>
      </w:r>
      <w:r w:rsidRPr="004410AB">
        <w:rPr>
          <w:rFonts w:ascii="Times" w:eastAsia="Times" w:hAnsi="Times" w:cs="Times"/>
          <w:sz w:val="20"/>
          <w:szCs w:val="20"/>
        </w:rPr>
        <w:t>)</w:t>
      </w:r>
      <w:r w:rsidRPr="004410AB">
        <w:rPr>
          <w:rFonts w:ascii="Times" w:eastAsia="Times" w:hAnsi="Times" w:cs="Times"/>
          <w:sz w:val="20"/>
          <w:szCs w:val="20"/>
          <w:vertAlign w:val="subscript"/>
        </w:rPr>
        <w:t>2</w:t>
      </w:r>
      <w:r w:rsidRPr="004410AB">
        <w:rPr>
          <w:rFonts w:ascii="Times" w:eastAsia="Times" w:hAnsi="Times" w:cs="Times"/>
          <w:sz w:val="20"/>
          <w:szCs w:val="20"/>
        </w:rPr>
        <w:t>SO</w:t>
      </w:r>
      <w:r w:rsidRPr="004410AB">
        <w:rPr>
          <w:rFonts w:ascii="Times" w:eastAsia="Times" w:hAnsi="Times" w:cs="Times"/>
          <w:sz w:val="20"/>
          <w:szCs w:val="20"/>
          <w:vertAlign w:val="subscript"/>
        </w:rPr>
        <w:t>4</w:t>
      </w:r>
      <w:r>
        <w:rPr>
          <w:rFonts w:ascii="Times New Roman" w:eastAsia="Times New Roman" w:hAnsi="Times New Roman" w:cs="Times New Roman"/>
          <w:color w:val="000000"/>
          <w:sz w:val="20"/>
          <w:szCs w:val="20"/>
        </w:rPr>
        <w:t xml:space="preserve"> mostra-se promissor para utilização como catalisador ácido para a esterificação heterogênea do ácido oleico.</w:t>
      </w:r>
    </w:p>
    <w:p w14:paraId="00000055" w14:textId="46A1D8C1" w:rsidR="00965B3B" w:rsidRPr="00FD4E23" w:rsidRDefault="00000000" w:rsidP="00FD4E23">
      <w:pPr>
        <w:pStyle w:val="Ttulo2"/>
        <w:keepNext w:val="0"/>
        <w:keepLines w:val="0"/>
        <w:widowControl w:val="0"/>
        <w:rPr>
          <w:rFonts w:ascii="Helvetica Neue" w:eastAsia="Helvetica Neue" w:hAnsi="Helvetica Neue" w:cs="Helvetica Neue"/>
          <w:sz w:val="24"/>
          <w:szCs w:val="24"/>
        </w:rPr>
      </w:pPr>
      <w:r w:rsidRPr="00FD4E23">
        <w:rPr>
          <w:rFonts w:ascii="Helvetica Neue" w:eastAsia="Helvetica Neue" w:hAnsi="Helvetica Neue" w:cs="Helvetica Neue"/>
          <w:sz w:val="24"/>
          <w:szCs w:val="24"/>
        </w:rPr>
        <w:t>Agradecimentos</w:t>
      </w:r>
    </w:p>
    <w:p w14:paraId="00000056" w14:textId="30AE8004" w:rsidR="00965B3B" w:rsidRDefault="001979B9" w:rsidP="00FD4E2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1979B9">
        <w:rPr>
          <w:rFonts w:ascii="Times New Roman" w:eastAsia="Times New Roman" w:hAnsi="Times New Roman" w:cs="Times New Roman"/>
          <w:color w:val="000000"/>
          <w:sz w:val="20"/>
          <w:szCs w:val="20"/>
        </w:rPr>
        <w:t xml:space="preserve">Os autores agradecem a FAPEMIG, CNPq e CAPES pelo suporte financeiro; ao Laboratório </w:t>
      </w:r>
      <w:r>
        <w:rPr>
          <w:rFonts w:ascii="Times New Roman" w:eastAsia="Times New Roman" w:hAnsi="Times New Roman" w:cs="Times New Roman"/>
          <w:color w:val="000000"/>
          <w:sz w:val="20"/>
          <w:szCs w:val="20"/>
        </w:rPr>
        <w:t>Multiusuário de Análises Instrumentais</w:t>
      </w:r>
      <w:r w:rsidRPr="001979B9">
        <w:rPr>
          <w:rFonts w:ascii="Times New Roman" w:eastAsia="Times New Roman" w:hAnsi="Times New Roman" w:cs="Times New Roman"/>
          <w:color w:val="000000"/>
          <w:sz w:val="20"/>
          <w:szCs w:val="20"/>
        </w:rPr>
        <w:t xml:space="preserve"> da UFLA pelas análises cromatográficas</w:t>
      </w:r>
      <w:r>
        <w:rPr>
          <w:rFonts w:ascii="Times New Roman" w:eastAsia="Times New Roman" w:hAnsi="Times New Roman" w:cs="Times New Roman"/>
          <w:color w:val="000000"/>
          <w:sz w:val="20"/>
          <w:szCs w:val="20"/>
        </w:rPr>
        <w:t xml:space="preserve"> </w:t>
      </w:r>
      <w:r w:rsidR="00EA676E">
        <w:rPr>
          <w:rFonts w:ascii="Times New Roman" w:eastAsia="Times New Roman" w:hAnsi="Times New Roman" w:cs="Times New Roman"/>
          <w:color w:val="000000"/>
          <w:sz w:val="20"/>
          <w:szCs w:val="20"/>
        </w:rPr>
        <w:t>e de FTIR</w:t>
      </w:r>
      <w:r w:rsidR="009A1D46">
        <w:rPr>
          <w:rFonts w:ascii="Times New Roman" w:eastAsia="Times New Roman" w:hAnsi="Times New Roman" w:cs="Times New Roman"/>
          <w:color w:val="000000"/>
          <w:sz w:val="20"/>
          <w:szCs w:val="20"/>
        </w:rPr>
        <w:t xml:space="preserve">, ao </w:t>
      </w:r>
      <w:proofErr w:type="spellStart"/>
      <w:r w:rsidR="009A1D46" w:rsidRPr="009A1D46">
        <w:rPr>
          <w:rFonts w:ascii="Times New Roman" w:eastAsia="Times New Roman" w:hAnsi="Times New Roman" w:cs="Times New Roman"/>
          <w:color w:val="000000"/>
          <w:sz w:val="20"/>
          <w:szCs w:val="20"/>
        </w:rPr>
        <w:t>LACAp-CPqMAE</w:t>
      </w:r>
      <w:proofErr w:type="spellEnd"/>
      <w:r w:rsidR="009A1D46" w:rsidRPr="009A1D46">
        <w:rPr>
          <w:rFonts w:ascii="Times New Roman" w:eastAsia="Times New Roman" w:hAnsi="Times New Roman" w:cs="Times New Roman"/>
          <w:color w:val="000000"/>
          <w:sz w:val="20"/>
          <w:szCs w:val="20"/>
        </w:rPr>
        <w:t xml:space="preserve">/UFSCar pela colaboração nas análises de </w:t>
      </w:r>
      <w:r w:rsidR="009A1D46">
        <w:rPr>
          <w:rFonts w:ascii="Times New Roman" w:eastAsia="Times New Roman" w:hAnsi="Times New Roman" w:cs="Times New Roman"/>
          <w:color w:val="000000"/>
          <w:sz w:val="20"/>
          <w:szCs w:val="20"/>
        </w:rPr>
        <w:t>DRX</w:t>
      </w:r>
      <w:r w:rsidR="00EA676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e à CBMN pela </w:t>
      </w:r>
      <w:r w:rsidR="00402AF9">
        <w:rPr>
          <w:rFonts w:ascii="Times New Roman" w:eastAsia="Times New Roman" w:hAnsi="Times New Roman" w:cs="Times New Roman"/>
          <w:color w:val="000000"/>
          <w:sz w:val="20"/>
          <w:szCs w:val="20"/>
        </w:rPr>
        <w:t>amostra de ácido de nióbio</w:t>
      </w:r>
      <w:r w:rsidRPr="001979B9">
        <w:rPr>
          <w:rFonts w:ascii="Times New Roman" w:eastAsia="Times New Roman" w:hAnsi="Times New Roman" w:cs="Times New Roman"/>
          <w:color w:val="000000"/>
          <w:sz w:val="20"/>
          <w:szCs w:val="20"/>
        </w:rPr>
        <w:t>.</w:t>
      </w:r>
    </w:p>
    <w:p w14:paraId="00000057" w14:textId="77777777" w:rsidR="00965B3B" w:rsidRDefault="00000000" w:rsidP="00FD4E23">
      <w:pPr>
        <w:pStyle w:val="Ttulo2"/>
        <w:keepNext w:val="0"/>
        <w:keepLines w:val="0"/>
        <w:widowControl w:val="0"/>
        <w:rPr>
          <w:rFonts w:ascii="Helvetica Neue" w:eastAsia="Helvetica Neue" w:hAnsi="Helvetica Neue" w:cs="Helvetica Neue"/>
          <w:sz w:val="24"/>
          <w:szCs w:val="24"/>
        </w:rPr>
      </w:pPr>
      <w:r>
        <w:rPr>
          <w:rFonts w:ascii="Helvetica Neue" w:eastAsia="Helvetica Neue" w:hAnsi="Helvetica Neue" w:cs="Helvetica Neue"/>
          <w:sz w:val="24"/>
          <w:szCs w:val="24"/>
        </w:rPr>
        <w:t>Referências</w:t>
      </w:r>
    </w:p>
    <w:p w14:paraId="00000059" w14:textId="77777777" w:rsidR="00965B3B" w:rsidRDefault="00965B3B">
      <w:pPr>
        <w:pBdr>
          <w:top w:val="nil"/>
          <w:left w:val="nil"/>
          <w:bottom w:val="nil"/>
          <w:right w:val="nil"/>
          <w:between w:val="nil"/>
        </w:pBdr>
        <w:spacing w:after="0" w:line="240" w:lineRule="auto"/>
        <w:jc w:val="both"/>
        <w:rPr>
          <w:rFonts w:ascii="Times" w:eastAsia="Times" w:hAnsi="Times" w:cs="Times"/>
          <w:color w:val="000000"/>
          <w:sz w:val="20"/>
          <w:szCs w:val="20"/>
        </w:rPr>
      </w:pPr>
      <w:bookmarkStart w:id="5" w:name="_Hlk133310151"/>
    </w:p>
    <w:bookmarkEnd w:id="5"/>
    <w:p w14:paraId="5EE59C6B" w14:textId="77777777" w:rsidR="00EF3EFB" w:rsidRPr="009E6226" w:rsidRDefault="00EF3EFB" w:rsidP="00EF3EFB">
      <w:pPr>
        <w:numPr>
          <w:ilvl w:val="0"/>
          <w:numId w:val="1"/>
        </w:numPr>
        <w:pBdr>
          <w:top w:val="nil"/>
          <w:left w:val="nil"/>
          <w:bottom w:val="nil"/>
          <w:right w:val="nil"/>
          <w:between w:val="nil"/>
        </w:pBdr>
        <w:spacing w:after="0" w:line="240" w:lineRule="auto"/>
        <w:jc w:val="both"/>
        <w:rPr>
          <w:rFonts w:ascii="Times" w:eastAsia="Times" w:hAnsi="Times" w:cs="Times"/>
          <w:color w:val="000000"/>
          <w:sz w:val="20"/>
          <w:szCs w:val="20"/>
        </w:rPr>
      </w:pPr>
      <w:r w:rsidRPr="009E6226">
        <w:rPr>
          <w:rFonts w:ascii="Times New Roman" w:eastAsia="Times New Roman" w:hAnsi="Times New Roman" w:cs="Times New Roman"/>
          <w:sz w:val="20"/>
          <w:szCs w:val="20"/>
        </w:rPr>
        <w:t>C</w:t>
      </w:r>
      <w:r>
        <w:rPr>
          <w:rFonts w:ascii="Times New Roman" w:eastAsia="Times New Roman" w:hAnsi="Times New Roman" w:cs="Times New Roman"/>
          <w:sz w:val="20"/>
          <w:szCs w:val="20"/>
        </w:rPr>
        <w:t>.</w:t>
      </w:r>
      <w:r w:rsidRPr="009E6226">
        <w:rPr>
          <w:rFonts w:ascii="Times New Roman" w:eastAsia="Times New Roman" w:hAnsi="Times New Roman" w:cs="Times New Roman"/>
          <w:sz w:val="20"/>
          <w:szCs w:val="20"/>
        </w:rPr>
        <w:t xml:space="preserve"> O. P. Teixeira</w:t>
      </w:r>
      <w:r>
        <w:rPr>
          <w:rFonts w:ascii="Times New Roman" w:eastAsia="Times New Roman" w:hAnsi="Times New Roman" w:cs="Times New Roman"/>
          <w:sz w:val="20"/>
          <w:szCs w:val="20"/>
        </w:rPr>
        <w:t>;</w:t>
      </w:r>
      <w:r w:rsidRPr="009E6226">
        <w:rPr>
          <w:rFonts w:ascii="Times New Roman" w:eastAsia="Times New Roman" w:hAnsi="Times New Roman" w:cs="Times New Roman"/>
          <w:sz w:val="20"/>
          <w:szCs w:val="20"/>
        </w:rPr>
        <w:t xml:space="preserve"> K</w:t>
      </w:r>
      <w:r>
        <w:rPr>
          <w:rFonts w:ascii="Times New Roman" w:eastAsia="Times New Roman" w:hAnsi="Times New Roman" w:cs="Times New Roman"/>
          <w:sz w:val="20"/>
          <w:szCs w:val="20"/>
        </w:rPr>
        <w:t>.</w:t>
      </w:r>
      <w:r w:rsidRPr="009E6226">
        <w:rPr>
          <w:rFonts w:ascii="Times New Roman" w:eastAsia="Times New Roman" w:hAnsi="Times New Roman" w:cs="Times New Roman"/>
          <w:sz w:val="20"/>
          <w:szCs w:val="20"/>
        </w:rPr>
        <w:t xml:space="preserve"> C. N. R. Pedro</w:t>
      </w:r>
      <w:r>
        <w:rPr>
          <w:rFonts w:ascii="Times New Roman" w:eastAsia="Times New Roman" w:hAnsi="Times New Roman" w:cs="Times New Roman"/>
          <w:sz w:val="20"/>
          <w:szCs w:val="20"/>
        </w:rPr>
        <w:t>;</w:t>
      </w:r>
      <w:r w:rsidRPr="009E6226">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w:t>
      </w:r>
      <w:r w:rsidRPr="009E6226">
        <w:rPr>
          <w:rFonts w:ascii="Times New Roman" w:eastAsia="Times New Roman" w:hAnsi="Times New Roman" w:cs="Times New Roman"/>
          <w:sz w:val="20"/>
          <w:szCs w:val="20"/>
        </w:rPr>
        <w:t xml:space="preserve"> L. A. P. Fernandes</w:t>
      </w:r>
      <w:r>
        <w:rPr>
          <w:rFonts w:ascii="Times New Roman" w:eastAsia="Times New Roman" w:hAnsi="Times New Roman" w:cs="Times New Roman"/>
          <w:sz w:val="20"/>
          <w:szCs w:val="20"/>
        </w:rPr>
        <w:t>;</w:t>
      </w:r>
      <w:r w:rsidRPr="009E6226">
        <w:rPr>
          <w:rFonts w:ascii="Times New Roman" w:eastAsia="Times New Roman" w:hAnsi="Times New Roman" w:cs="Times New Roman"/>
          <w:sz w:val="20"/>
          <w:szCs w:val="20"/>
        </w:rPr>
        <w:t xml:space="preserve"> C</w:t>
      </w:r>
      <w:r>
        <w:rPr>
          <w:rFonts w:ascii="Times New Roman" w:eastAsia="Times New Roman" w:hAnsi="Times New Roman" w:cs="Times New Roman"/>
          <w:sz w:val="20"/>
          <w:szCs w:val="20"/>
        </w:rPr>
        <w:t>.</w:t>
      </w:r>
      <w:r w:rsidRPr="009E6226">
        <w:rPr>
          <w:rFonts w:ascii="Times New Roman" w:eastAsia="Times New Roman" w:hAnsi="Times New Roman" w:cs="Times New Roman"/>
          <w:sz w:val="20"/>
          <w:szCs w:val="20"/>
        </w:rPr>
        <w:t xml:space="preserve"> A. Henriques</w:t>
      </w:r>
      <w:r>
        <w:rPr>
          <w:rFonts w:ascii="Times New Roman" w:eastAsia="Times New Roman" w:hAnsi="Times New Roman" w:cs="Times New Roman"/>
          <w:sz w:val="20"/>
          <w:szCs w:val="20"/>
        </w:rPr>
        <w:t>;</w:t>
      </w:r>
      <w:r w:rsidRPr="009E6226">
        <w:rPr>
          <w:rFonts w:ascii="Times New Roman" w:eastAsia="Times New Roman" w:hAnsi="Times New Roman" w:cs="Times New Roman"/>
          <w:sz w:val="20"/>
          <w:szCs w:val="20"/>
        </w:rPr>
        <w:t xml:space="preserve"> F</w:t>
      </w:r>
      <w:r>
        <w:rPr>
          <w:rFonts w:ascii="Times New Roman" w:eastAsia="Times New Roman" w:hAnsi="Times New Roman" w:cs="Times New Roman"/>
          <w:sz w:val="20"/>
          <w:szCs w:val="20"/>
        </w:rPr>
        <w:t>.</w:t>
      </w:r>
      <w:r w:rsidRPr="009E6226">
        <w:rPr>
          <w:rFonts w:ascii="Times New Roman" w:eastAsia="Times New Roman" w:hAnsi="Times New Roman" w:cs="Times New Roman"/>
          <w:sz w:val="20"/>
          <w:szCs w:val="20"/>
        </w:rPr>
        <w:t xml:space="preserve"> M. Z. </w:t>
      </w:r>
      <w:proofErr w:type="spellStart"/>
      <w:r w:rsidRPr="009E6226">
        <w:rPr>
          <w:rFonts w:ascii="Times New Roman" w:eastAsia="Times New Roman" w:hAnsi="Times New Roman" w:cs="Times New Roman"/>
          <w:sz w:val="20"/>
          <w:szCs w:val="20"/>
        </w:rPr>
        <w:t>Zotin</w:t>
      </w:r>
      <w:proofErr w:type="spellEnd"/>
      <w:r>
        <w:rPr>
          <w:rFonts w:ascii="Times New Roman" w:eastAsia="Times New Roman" w:hAnsi="Times New Roman" w:cs="Times New Roman"/>
          <w:sz w:val="20"/>
          <w:szCs w:val="20"/>
        </w:rPr>
        <w:t xml:space="preserve">, </w:t>
      </w:r>
      <w:proofErr w:type="spellStart"/>
      <w:r w:rsidRPr="009E6226">
        <w:rPr>
          <w:rFonts w:ascii="Times New Roman" w:eastAsia="Times New Roman" w:hAnsi="Times New Roman" w:cs="Times New Roman"/>
          <w:i/>
          <w:iCs/>
          <w:sz w:val="20"/>
          <w:szCs w:val="20"/>
        </w:rPr>
        <w:t>Chem</w:t>
      </w:r>
      <w:proofErr w:type="spellEnd"/>
      <w:r w:rsidRPr="009E6226">
        <w:rPr>
          <w:rFonts w:ascii="Times New Roman" w:eastAsia="Times New Roman" w:hAnsi="Times New Roman" w:cs="Times New Roman"/>
          <w:i/>
          <w:iCs/>
          <w:sz w:val="20"/>
          <w:szCs w:val="20"/>
        </w:rPr>
        <w:t xml:space="preserve">. Eng. </w:t>
      </w:r>
      <w:proofErr w:type="spellStart"/>
      <w:r w:rsidRPr="009E6226">
        <w:rPr>
          <w:rFonts w:ascii="Times New Roman" w:eastAsia="Times New Roman" w:hAnsi="Times New Roman" w:cs="Times New Roman"/>
          <w:i/>
          <w:iCs/>
          <w:sz w:val="20"/>
          <w:szCs w:val="20"/>
        </w:rPr>
        <w:t>Commun</w:t>
      </w:r>
      <w:proofErr w:type="spellEnd"/>
      <w:r>
        <w:rPr>
          <w:rFonts w:ascii="Times New Roman" w:eastAsia="Times New Roman" w:hAnsi="Times New Roman" w:cs="Times New Roman"/>
          <w:sz w:val="20"/>
          <w:szCs w:val="20"/>
        </w:rPr>
        <w:t xml:space="preserve">. </w:t>
      </w:r>
      <w:r w:rsidRPr="009E6226">
        <w:rPr>
          <w:rFonts w:ascii="Times New Roman" w:eastAsia="Times New Roman" w:hAnsi="Times New Roman" w:cs="Times New Roman"/>
          <w:b/>
          <w:bCs/>
          <w:sz w:val="20"/>
          <w:szCs w:val="20"/>
        </w:rPr>
        <w:t>2019</w:t>
      </w:r>
      <w:r>
        <w:rPr>
          <w:rFonts w:ascii="Times New Roman" w:eastAsia="Times New Roman" w:hAnsi="Times New Roman" w:cs="Times New Roman"/>
          <w:sz w:val="20"/>
          <w:szCs w:val="20"/>
        </w:rPr>
        <w:t xml:space="preserve">, </w:t>
      </w:r>
      <w:r w:rsidRPr="009E6226">
        <w:rPr>
          <w:rFonts w:ascii="Times New Roman" w:eastAsia="Times New Roman" w:hAnsi="Times New Roman" w:cs="Times New Roman"/>
          <w:sz w:val="20"/>
          <w:szCs w:val="20"/>
        </w:rPr>
        <w:t>206, 169–181</w:t>
      </w:r>
      <w:r>
        <w:rPr>
          <w:rFonts w:ascii="Times New Roman" w:eastAsia="Times New Roman" w:hAnsi="Times New Roman" w:cs="Times New Roman"/>
          <w:sz w:val="20"/>
          <w:szCs w:val="20"/>
        </w:rPr>
        <w:t>.</w:t>
      </w:r>
    </w:p>
    <w:p w14:paraId="29AEA677" w14:textId="77777777" w:rsidR="00EF3EFB" w:rsidRDefault="00EF3EFB" w:rsidP="00EF3EFB">
      <w:pPr>
        <w:numPr>
          <w:ilvl w:val="0"/>
          <w:numId w:val="1"/>
        </w:numPr>
        <w:pBdr>
          <w:top w:val="nil"/>
          <w:left w:val="nil"/>
          <w:bottom w:val="nil"/>
          <w:right w:val="nil"/>
          <w:between w:val="nil"/>
        </w:pBdr>
        <w:spacing w:after="0" w:line="240" w:lineRule="auto"/>
        <w:jc w:val="both"/>
        <w:rPr>
          <w:rFonts w:ascii="Times" w:eastAsia="Times" w:hAnsi="Times" w:cs="Times"/>
          <w:color w:val="000000"/>
          <w:sz w:val="20"/>
          <w:szCs w:val="20"/>
        </w:rPr>
      </w:pPr>
      <w:r w:rsidRPr="00FA096A">
        <w:rPr>
          <w:rFonts w:ascii="Times" w:eastAsia="Times" w:hAnsi="Times" w:cs="Times"/>
          <w:color w:val="000000"/>
          <w:sz w:val="20"/>
          <w:szCs w:val="20"/>
        </w:rPr>
        <w:t>R</w:t>
      </w:r>
      <w:r>
        <w:rPr>
          <w:rFonts w:ascii="Times" w:eastAsia="Times" w:hAnsi="Times" w:cs="Times"/>
          <w:color w:val="000000"/>
          <w:sz w:val="20"/>
          <w:szCs w:val="20"/>
        </w:rPr>
        <w:t>.</w:t>
      </w:r>
      <w:r w:rsidRPr="00FA096A">
        <w:rPr>
          <w:rFonts w:ascii="Times" w:eastAsia="Times" w:hAnsi="Times" w:cs="Times"/>
          <w:color w:val="000000"/>
          <w:sz w:val="20"/>
          <w:szCs w:val="20"/>
        </w:rPr>
        <w:t xml:space="preserve"> F. Resende</w:t>
      </w:r>
      <w:r>
        <w:rPr>
          <w:rFonts w:ascii="Times" w:eastAsia="Times" w:hAnsi="Times" w:cs="Times"/>
          <w:color w:val="000000"/>
          <w:sz w:val="20"/>
          <w:szCs w:val="20"/>
        </w:rPr>
        <w:t>;</w:t>
      </w:r>
      <w:r w:rsidRPr="00FA096A">
        <w:rPr>
          <w:rFonts w:ascii="Times" w:eastAsia="Times" w:hAnsi="Times" w:cs="Times"/>
          <w:color w:val="000000"/>
          <w:sz w:val="20"/>
          <w:szCs w:val="20"/>
        </w:rPr>
        <w:t xml:space="preserve"> S</w:t>
      </w:r>
      <w:r>
        <w:rPr>
          <w:rFonts w:ascii="Times" w:eastAsia="Times" w:hAnsi="Times" w:cs="Times"/>
          <w:color w:val="000000"/>
          <w:sz w:val="20"/>
          <w:szCs w:val="20"/>
        </w:rPr>
        <w:t>.</w:t>
      </w:r>
      <w:r w:rsidRPr="00FA096A">
        <w:rPr>
          <w:rFonts w:ascii="Times" w:eastAsia="Times" w:hAnsi="Times" w:cs="Times"/>
          <w:color w:val="000000"/>
          <w:sz w:val="20"/>
          <w:szCs w:val="20"/>
        </w:rPr>
        <w:t xml:space="preserve"> S. Vieira</w:t>
      </w:r>
      <w:r>
        <w:rPr>
          <w:rFonts w:ascii="Times" w:eastAsia="Times" w:hAnsi="Times" w:cs="Times"/>
          <w:color w:val="000000"/>
          <w:sz w:val="20"/>
          <w:szCs w:val="20"/>
        </w:rPr>
        <w:t>;</w:t>
      </w:r>
      <w:r w:rsidRPr="00FA096A">
        <w:rPr>
          <w:rFonts w:ascii="Times" w:eastAsia="Times" w:hAnsi="Times" w:cs="Times"/>
          <w:color w:val="000000"/>
          <w:sz w:val="20"/>
          <w:szCs w:val="20"/>
        </w:rPr>
        <w:t xml:space="preserve"> N</w:t>
      </w:r>
      <w:r>
        <w:rPr>
          <w:rFonts w:ascii="Times" w:eastAsia="Times" w:hAnsi="Times" w:cs="Times"/>
          <w:color w:val="000000"/>
          <w:sz w:val="20"/>
          <w:szCs w:val="20"/>
        </w:rPr>
        <w:t>.</w:t>
      </w:r>
      <w:r w:rsidRPr="00FA096A">
        <w:rPr>
          <w:rFonts w:ascii="Times" w:eastAsia="Times" w:hAnsi="Times" w:cs="Times"/>
          <w:color w:val="000000"/>
          <w:sz w:val="20"/>
          <w:szCs w:val="20"/>
        </w:rPr>
        <w:t xml:space="preserve"> A. V. Santos</w:t>
      </w:r>
      <w:r>
        <w:rPr>
          <w:rFonts w:ascii="Times" w:eastAsia="Times" w:hAnsi="Times" w:cs="Times"/>
          <w:color w:val="000000"/>
          <w:sz w:val="20"/>
          <w:szCs w:val="20"/>
        </w:rPr>
        <w:t>;</w:t>
      </w:r>
      <w:r w:rsidRPr="00FA096A">
        <w:rPr>
          <w:rFonts w:ascii="Times" w:eastAsia="Times" w:hAnsi="Times" w:cs="Times"/>
          <w:color w:val="000000"/>
          <w:sz w:val="20"/>
          <w:szCs w:val="20"/>
        </w:rPr>
        <w:t xml:space="preserve"> A</w:t>
      </w:r>
      <w:r>
        <w:rPr>
          <w:rFonts w:ascii="Times" w:eastAsia="Times" w:hAnsi="Times" w:cs="Times"/>
          <w:color w:val="000000"/>
          <w:sz w:val="20"/>
          <w:szCs w:val="20"/>
        </w:rPr>
        <w:t>.</w:t>
      </w:r>
      <w:r w:rsidRPr="00FA096A">
        <w:rPr>
          <w:rFonts w:ascii="Times" w:eastAsia="Times" w:hAnsi="Times" w:cs="Times"/>
          <w:color w:val="000000"/>
          <w:sz w:val="20"/>
          <w:szCs w:val="20"/>
        </w:rPr>
        <w:t xml:space="preserve"> Fernandes</w:t>
      </w:r>
      <w:r>
        <w:rPr>
          <w:rFonts w:ascii="Times" w:eastAsia="Times" w:hAnsi="Times" w:cs="Times"/>
          <w:color w:val="000000"/>
          <w:sz w:val="20"/>
          <w:szCs w:val="20"/>
        </w:rPr>
        <w:t>;</w:t>
      </w:r>
      <w:r w:rsidRPr="00FA096A">
        <w:rPr>
          <w:rFonts w:ascii="Times" w:eastAsia="Times" w:hAnsi="Times" w:cs="Times"/>
          <w:color w:val="000000"/>
          <w:sz w:val="20"/>
          <w:szCs w:val="20"/>
        </w:rPr>
        <w:t xml:space="preserve"> M</w:t>
      </w:r>
      <w:r>
        <w:rPr>
          <w:rFonts w:ascii="Times" w:eastAsia="Times" w:hAnsi="Times" w:cs="Times"/>
          <w:color w:val="000000"/>
          <w:sz w:val="20"/>
          <w:szCs w:val="20"/>
        </w:rPr>
        <w:t>.</w:t>
      </w:r>
      <w:r w:rsidRPr="00FA096A">
        <w:rPr>
          <w:rFonts w:ascii="Times" w:eastAsia="Times" w:hAnsi="Times" w:cs="Times"/>
          <w:color w:val="000000"/>
          <w:sz w:val="20"/>
          <w:szCs w:val="20"/>
        </w:rPr>
        <w:t xml:space="preserve"> F</w:t>
      </w:r>
      <w:r>
        <w:rPr>
          <w:rFonts w:ascii="Times" w:eastAsia="Times" w:hAnsi="Times" w:cs="Times"/>
          <w:color w:val="000000"/>
          <w:sz w:val="20"/>
          <w:szCs w:val="20"/>
        </w:rPr>
        <w:t>.</w:t>
      </w:r>
      <w:r w:rsidRPr="00FA096A">
        <w:rPr>
          <w:rFonts w:ascii="Times" w:eastAsia="Times" w:hAnsi="Times" w:cs="Times"/>
          <w:color w:val="000000"/>
          <w:sz w:val="20"/>
          <w:szCs w:val="20"/>
        </w:rPr>
        <w:t xml:space="preserve"> Ribeiro</w:t>
      </w:r>
      <w:r>
        <w:rPr>
          <w:rFonts w:ascii="Times" w:eastAsia="Times" w:hAnsi="Times" w:cs="Times"/>
          <w:color w:val="000000"/>
          <w:sz w:val="20"/>
          <w:szCs w:val="20"/>
        </w:rPr>
        <w:t>;</w:t>
      </w:r>
      <w:r w:rsidRPr="00FA096A">
        <w:rPr>
          <w:rFonts w:ascii="Times" w:eastAsia="Times" w:hAnsi="Times" w:cs="Times"/>
          <w:color w:val="000000"/>
          <w:sz w:val="20"/>
          <w:szCs w:val="20"/>
        </w:rPr>
        <w:t xml:space="preserve"> Z</w:t>
      </w:r>
      <w:r>
        <w:rPr>
          <w:rFonts w:ascii="Times" w:eastAsia="Times" w:hAnsi="Times" w:cs="Times"/>
          <w:color w:val="000000"/>
          <w:sz w:val="20"/>
          <w:szCs w:val="20"/>
        </w:rPr>
        <w:t>.</w:t>
      </w:r>
      <w:r w:rsidRPr="00FA096A">
        <w:rPr>
          <w:rFonts w:ascii="Times" w:eastAsia="Times" w:hAnsi="Times" w:cs="Times"/>
          <w:color w:val="000000"/>
          <w:sz w:val="20"/>
          <w:szCs w:val="20"/>
        </w:rPr>
        <w:t xml:space="preserve"> M. Magriotis</w:t>
      </w:r>
      <w:r>
        <w:rPr>
          <w:rFonts w:ascii="Times" w:eastAsia="Times" w:hAnsi="Times" w:cs="Times"/>
          <w:color w:val="000000"/>
          <w:sz w:val="20"/>
          <w:szCs w:val="20"/>
        </w:rPr>
        <w:t xml:space="preserve">, </w:t>
      </w:r>
      <w:r w:rsidRPr="00FA096A">
        <w:rPr>
          <w:rFonts w:ascii="Times" w:eastAsia="Times" w:hAnsi="Times" w:cs="Times"/>
          <w:i/>
          <w:iCs/>
          <w:color w:val="000000"/>
          <w:sz w:val="20"/>
          <w:szCs w:val="20"/>
        </w:rPr>
        <w:t>Catal. Today</w:t>
      </w:r>
      <w:r>
        <w:rPr>
          <w:rFonts w:ascii="Times" w:eastAsia="Times" w:hAnsi="Times" w:cs="Times"/>
          <w:color w:val="000000"/>
          <w:sz w:val="20"/>
          <w:szCs w:val="20"/>
        </w:rPr>
        <w:t xml:space="preserve"> </w:t>
      </w:r>
      <w:r w:rsidRPr="00FA096A">
        <w:rPr>
          <w:rFonts w:ascii="Times" w:eastAsia="Times" w:hAnsi="Times" w:cs="Times"/>
          <w:b/>
          <w:bCs/>
          <w:color w:val="000000"/>
          <w:sz w:val="20"/>
          <w:szCs w:val="20"/>
        </w:rPr>
        <w:t>2020</w:t>
      </w:r>
      <w:r>
        <w:rPr>
          <w:rFonts w:ascii="Times" w:eastAsia="Times" w:hAnsi="Times" w:cs="Times"/>
          <w:color w:val="000000"/>
          <w:sz w:val="20"/>
          <w:szCs w:val="20"/>
        </w:rPr>
        <w:t>, 344, 150-157.</w:t>
      </w:r>
    </w:p>
    <w:p w14:paraId="2C34E4CB" w14:textId="77777777" w:rsidR="00EF3EFB" w:rsidRDefault="00EF3EFB" w:rsidP="00EF3EFB">
      <w:pPr>
        <w:numPr>
          <w:ilvl w:val="0"/>
          <w:numId w:val="1"/>
        </w:numPr>
        <w:pBdr>
          <w:top w:val="nil"/>
          <w:left w:val="nil"/>
          <w:bottom w:val="nil"/>
          <w:right w:val="nil"/>
          <w:between w:val="nil"/>
        </w:pBdr>
        <w:spacing w:after="0" w:line="240" w:lineRule="auto"/>
        <w:jc w:val="both"/>
        <w:rPr>
          <w:rFonts w:ascii="Times" w:eastAsia="Times" w:hAnsi="Times" w:cs="Times"/>
          <w:color w:val="000000"/>
          <w:sz w:val="20"/>
          <w:szCs w:val="20"/>
        </w:rPr>
      </w:pPr>
      <w:r w:rsidRPr="001F1632">
        <w:rPr>
          <w:rFonts w:ascii="Times" w:eastAsia="Times" w:hAnsi="Times" w:cs="Times"/>
          <w:color w:val="000000"/>
          <w:sz w:val="20"/>
          <w:szCs w:val="20"/>
        </w:rPr>
        <w:t xml:space="preserve">S. S. Vieira; Z. M. Magriotis; N. A. V. Santos; A, A. </w:t>
      </w:r>
      <w:proofErr w:type="spellStart"/>
      <w:r w:rsidRPr="001F1632">
        <w:rPr>
          <w:rFonts w:ascii="Times" w:eastAsia="Times" w:hAnsi="Times" w:cs="Times"/>
          <w:color w:val="000000"/>
          <w:sz w:val="20"/>
          <w:szCs w:val="20"/>
        </w:rPr>
        <w:t>Saczk</w:t>
      </w:r>
      <w:proofErr w:type="spellEnd"/>
      <w:r w:rsidRPr="001F1632">
        <w:rPr>
          <w:rFonts w:ascii="Times" w:eastAsia="Times" w:hAnsi="Times" w:cs="Times"/>
          <w:color w:val="000000"/>
          <w:sz w:val="20"/>
          <w:szCs w:val="20"/>
        </w:rPr>
        <w:t>; C</w:t>
      </w:r>
      <w:r>
        <w:rPr>
          <w:rFonts w:ascii="Times" w:eastAsia="Times" w:hAnsi="Times" w:cs="Times"/>
          <w:color w:val="000000"/>
          <w:sz w:val="20"/>
          <w:szCs w:val="20"/>
        </w:rPr>
        <w:t>.</w:t>
      </w:r>
      <w:r w:rsidRPr="001F1632">
        <w:rPr>
          <w:rFonts w:ascii="Times" w:eastAsia="Times" w:hAnsi="Times" w:cs="Times"/>
          <w:color w:val="000000"/>
          <w:sz w:val="20"/>
          <w:szCs w:val="20"/>
        </w:rPr>
        <w:t xml:space="preserve"> E. Hori</w:t>
      </w:r>
      <w:r>
        <w:rPr>
          <w:rFonts w:ascii="Times" w:eastAsia="Times" w:hAnsi="Times" w:cs="Times"/>
          <w:color w:val="000000"/>
          <w:sz w:val="20"/>
          <w:szCs w:val="20"/>
        </w:rPr>
        <w:t>;</w:t>
      </w:r>
      <w:r w:rsidRPr="001F1632">
        <w:rPr>
          <w:rFonts w:ascii="Times" w:eastAsia="Times" w:hAnsi="Times" w:cs="Times"/>
          <w:color w:val="000000"/>
          <w:sz w:val="20"/>
          <w:szCs w:val="20"/>
        </w:rPr>
        <w:t xml:space="preserve"> P</w:t>
      </w:r>
      <w:r>
        <w:rPr>
          <w:rFonts w:ascii="Times" w:eastAsia="Times" w:hAnsi="Times" w:cs="Times"/>
          <w:color w:val="000000"/>
          <w:sz w:val="20"/>
          <w:szCs w:val="20"/>
        </w:rPr>
        <w:t>.</w:t>
      </w:r>
      <w:r w:rsidRPr="001F1632">
        <w:rPr>
          <w:rFonts w:ascii="Times" w:eastAsia="Times" w:hAnsi="Times" w:cs="Times"/>
          <w:color w:val="000000"/>
          <w:sz w:val="20"/>
          <w:szCs w:val="20"/>
        </w:rPr>
        <w:t xml:space="preserve"> A. Arroyo</w:t>
      </w:r>
      <w:r>
        <w:rPr>
          <w:rFonts w:ascii="Times" w:eastAsia="Times" w:hAnsi="Times" w:cs="Times"/>
          <w:color w:val="000000"/>
          <w:sz w:val="20"/>
          <w:szCs w:val="20"/>
        </w:rPr>
        <w:t xml:space="preserve">, </w:t>
      </w:r>
      <w:proofErr w:type="spellStart"/>
      <w:r w:rsidRPr="001F1632">
        <w:rPr>
          <w:rFonts w:ascii="Times" w:eastAsia="Times" w:hAnsi="Times" w:cs="Times"/>
          <w:i/>
          <w:iCs/>
          <w:color w:val="000000"/>
          <w:sz w:val="20"/>
          <w:szCs w:val="20"/>
        </w:rPr>
        <w:t>Bioresource</w:t>
      </w:r>
      <w:proofErr w:type="spellEnd"/>
      <w:r w:rsidRPr="001F1632">
        <w:rPr>
          <w:rFonts w:ascii="Times" w:eastAsia="Times" w:hAnsi="Times" w:cs="Times"/>
          <w:i/>
          <w:iCs/>
          <w:color w:val="000000"/>
          <w:sz w:val="20"/>
          <w:szCs w:val="20"/>
        </w:rPr>
        <w:t xml:space="preserve"> </w:t>
      </w:r>
      <w:proofErr w:type="spellStart"/>
      <w:r w:rsidRPr="001F1632">
        <w:rPr>
          <w:rFonts w:ascii="Times" w:eastAsia="Times" w:hAnsi="Times" w:cs="Times"/>
          <w:i/>
          <w:iCs/>
          <w:color w:val="000000"/>
          <w:sz w:val="20"/>
          <w:szCs w:val="20"/>
        </w:rPr>
        <w:t>Technol</w:t>
      </w:r>
      <w:proofErr w:type="spellEnd"/>
      <w:r>
        <w:rPr>
          <w:rFonts w:ascii="Times" w:eastAsia="Times" w:hAnsi="Times" w:cs="Times"/>
          <w:color w:val="000000"/>
          <w:sz w:val="20"/>
          <w:szCs w:val="20"/>
        </w:rPr>
        <w:t xml:space="preserve">. </w:t>
      </w:r>
      <w:r w:rsidRPr="001F1632">
        <w:rPr>
          <w:rFonts w:ascii="Times" w:eastAsia="Times" w:hAnsi="Times" w:cs="Times"/>
          <w:b/>
          <w:bCs/>
          <w:color w:val="000000"/>
          <w:sz w:val="20"/>
          <w:szCs w:val="20"/>
        </w:rPr>
        <w:t>2013</w:t>
      </w:r>
      <w:r>
        <w:rPr>
          <w:rFonts w:ascii="Times" w:eastAsia="Times" w:hAnsi="Times" w:cs="Times"/>
          <w:color w:val="000000"/>
          <w:sz w:val="20"/>
          <w:szCs w:val="20"/>
        </w:rPr>
        <w:t xml:space="preserve">, </w:t>
      </w:r>
      <w:r w:rsidRPr="001F1632">
        <w:rPr>
          <w:rFonts w:ascii="Times" w:eastAsia="Times" w:hAnsi="Times" w:cs="Times"/>
          <w:color w:val="000000"/>
          <w:sz w:val="20"/>
          <w:szCs w:val="20"/>
        </w:rPr>
        <w:t>133</w:t>
      </w:r>
      <w:r>
        <w:rPr>
          <w:rFonts w:ascii="Times" w:eastAsia="Times" w:hAnsi="Times" w:cs="Times"/>
          <w:color w:val="000000"/>
          <w:sz w:val="20"/>
          <w:szCs w:val="20"/>
        </w:rPr>
        <w:t xml:space="preserve">, </w:t>
      </w:r>
      <w:r w:rsidRPr="001F1632">
        <w:rPr>
          <w:rFonts w:ascii="Times" w:eastAsia="Times" w:hAnsi="Times" w:cs="Times"/>
          <w:color w:val="000000"/>
          <w:sz w:val="20"/>
          <w:szCs w:val="20"/>
        </w:rPr>
        <w:t>248</w:t>
      </w:r>
      <w:r>
        <w:rPr>
          <w:rFonts w:ascii="Times" w:eastAsia="Times" w:hAnsi="Times" w:cs="Times"/>
          <w:color w:val="000000"/>
          <w:sz w:val="20"/>
          <w:szCs w:val="20"/>
        </w:rPr>
        <w:t>-</w:t>
      </w:r>
      <w:r w:rsidRPr="001F1632">
        <w:rPr>
          <w:rFonts w:ascii="Times" w:eastAsia="Times" w:hAnsi="Times" w:cs="Times"/>
          <w:color w:val="000000"/>
          <w:sz w:val="20"/>
          <w:szCs w:val="20"/>
        </w:rPr>
        <w:t>255</w:t>
      </w:r>
      <w:r>
        <w:rPr>
          <w:rFonts w:ascii="Times" w:eastAsia="Times" w:hAnsi="Times" w:cs="Times"/>
          <w:color w:val="000000"/>
          <w:sz w:val="20"/>
          <w:szCs w:val="20"/>
        </w:rPr>
        <w:t>.</w:t>
      </w:r>
    </w:p>
    <w:p w14:paraId="043A171E" w14:textId="19F55D1A" w:rsidR="00EF3EFB" w:rsidRDefault="00C414E5" w:rsidP="00EF3EFB">
      <w:pPr>
        <w:numPr>
          <w:ilvl w:val="0"/>
          <w:numId w:val="1"/>
        </w:numPr>
        <w:pBdr>
          <w:top w:val="nil"/>
          <w:left w:val="nil"/>
          <w:bottom w:val="nil"/>
          <w:right w:val="nil"/>
          <w:between w:val="nil"/>
        </w:pBdr>
        <w:spacing w:after="0" w:line="240" w:lineRule="auto"/>
        <w:jc w:val="both"/>
        <w:rPr>
          <w:rFonts w:ascii="Times" w:eastAsia="Times" w:hAnsi="Times" w:cs="Times"/>
          <w:color w:val="000000"/>
          <w:sz w:val="20"/>
          <w:szCs w:val="20"/>
        </w:rPr>
      </w:pPr>
      <w:r w:rsidRPr="005708D4">
        <w:rPr>
          <w:rFonts w:ascii="Times" w:hAnsi="Times" w:cs="Times"/>
          <w:noProof/>
          <w:sz w:val="20"/>
          <w:szCs w:val="20"/>
        </w:rPr>
        <w:t xml:space="preserve">S. S. Vieira; I. Graça; A. Fernandes; J. M. F. M. Lopes; M. F. Ribeiro; Z. M. Magriotis, </w:t>
      </w:r>
      <w:r w:rsidRPr="005708D4">
        <w:rPr>
          <w:rFonts w:ascii="Times" w:hAnsi="Times" w:cs="Times"/>
          <w:i/>
          <w:iCs/>
          <w:noProof/>
          <w:sz w:val="20"/>
          <w:szCs w:val="20"/>
        </w:rPr>
        <w:t>Micro. Meso. Mat</w:t>
      </w:r>
      <w:r>
        <w:rPr>
          <w:rFonts w:ascii="Times" w:hAnsi="Times" w:cs="Times"/>
          <w:i/>
          <w:iCs/>
          <w:noProof/>
          <w:sz w:val="20"/>
          <w:szCs w:val="20"/>
        </w:rPr>
        <w:t xml:space="preserve">. </w:t>
      </w:r>
      <w:r w:rsidRPr="005708D4">
        <w:rPr>
          <w:rFonts w:ascii="Times" w:hAnsi="Times" w:cs="Times"/>
          <w:b/>
          <w:bCs/>
          <w:noProof/>
          <w:sz w:val="20"/>
          <w:szCs w:val="20"/>
        </w:rPr>
        <w:t>2018</w:t>
      </w:r>
      <w:r w:rsidRPr="005708D4">
        <w:rPr>
          <w:rFonts w:ascii="Times" w:hAnsi="Times" w:cs="Times"/>
          <w:noProof/>
          <w:sz w:val="20"/>
          <w:szCs w:val="20"/>
        </w:rPr>
        <w:t>, 270, 189</w:t>
      </w:r>
      <w:r>
        <w:rPr>
          <w:rFonts w:ascii="Times" w:hAnsi="Times" w:cs="Times"/>
          <w:noProof/>
          <w:sz w:val="20"/>
          <w:szCs w:val="20"/>
        </w:rPr>
        <w:t>-</w:t>
      </w:r>
      <w:r w:rsidRPr="005708D4">
        <w:rPr>
          <w:rFonts w:ascii="Times" w:hAnsi="Times" w:cs="Times"/>
          <w:noProof/>
          <w:sz w:val="20"/>
          <w:szCs w:val="20"/>
        </w:rPr>
        <w:t>199.</w:t>
      </w:r>
    </w:p>
    <w:p w14:paraId="4395856F" w14:textId="77777777" w:rsidR="00EF3EFB" w:rsidRPr="00885675" w:rsidRDefault="00EF3EFB" w:rsidP="00EF3EFB">
      <w:pPr>
        <w:numPr>
          <w:ilvl w:val="0"/>
          <w:numId w:val="1"/>
        </w:numPr>
        <w:pBdr>
          <w:top w:val="nil"/>
          <w:left w:val="nil"/>
          <w:bottom w:val="nil"/>
          <w:right w:val="nil"/>
          <w:between w:val="nil"/>
        </w:pBdr>
        <w:spacing w:after="0" w:line="240" w:lineRule="auto"/>
        <w:jc w:val="both"/>
        <w:rPr>
          <w:rFonts w:ascii="Times" w:eastAsia="Times" w:hAnsi="Times" w:cs="Times"/>
          <w:color w:val="000000"/>
          <w:sz w:val="20"/>
          <w:szCs w:val="20"/>
        </w:rPr>
      </w:pPr>
      <w:r w:rsidRPr="007657B7">
        <w:rPr>
          <w:rFonts w:ascii="Times" w:eastAsia="Times" w:hAnsi="Times" w:cs="Times"/>
          <w:color w:val="000000"/>
          <w:sz w:val="20"/>
          <w:szCs w:val="20"/>
        </w:rPr>
        <w:t xml:space="preserve">C. D. Prates; F. C. </w:t>
      </w:r>
      <w:proofErr w:type="spellStart"/>
      <w:r w:rsidRPr="007657B7">
        <w:rPr>
          <w:rFonts w:ascii="Times" w:eastAsia="Times" w:hAnsi="Times" w:cs="Times"/>
          <w:color w:val="000000"/>
          <w:sz w:val="20"/>
          <w:szCs w:val="20"/>
        </w:rPr>
        <w:t>Ballotin</w:t>
      </w:r>
      <w:proofErr w:type="spellEnd"/>
      <w:r w:rsidRPr="007657B7">
        <w:rPr>
          <w:rFonts w:ascii="Times" w:eastAsia="Times" w:hAnsi="Times" w:cs="Times"/>
          <w:color w:val="000000"/>
          <w:sz w:val="20"/>
          <w:szCs w:val="20"/>
        </w:rPr>
        <w:t xml:space="preserve">; H. </w:t>
      </w:r>
      <w:proofErr w:type="spellStart"/>
      <w:r w:rsidRPr="007657B7">
        <w:rPr>
          <w:rFonts w:ascii="Times" w:eastAsia="Times" w:hAnsi="Times" w:cs="Times"/>
          <w:color w:val="000000"/>
          <w:sz w:val="20"/>
          <w:szCs w:val="20"/>
        </w:rPr>
        <w:t>Limborço</w:t>
      </w:r>
      <w:proofErr w:type="spellEnd"/>
      <w:r w:rsidRPr="007657B7">
        <w:rPr>
          <w:rFonts w:ascii="Times" w:eastAsia="Times" w:hAnsi="Times" w:cs="Times"/>
          <w:color w:val="000000"/>
          <w:sz w:val="20"/>
          <w:szCs w:val="20"/>
        </w:rPr>
        <w:t>; J</w:t>
      </w:r>
      <w:r>
        <w:rPr>
          <w:rFonts w:ascii="Times" w:eastAsia="Times" w:hAnsi="Times" w:cs="Times"/>
          <w:color w:val="000000"/>
          <w:sz w:val="20"/>
          <w:szCs w:val="20"/>
        </w:rPr>
        <w:t>.</w:t>
      </w:r>
      <w:r w:rsidRPr="007657B7">
        <w:rPr>
          <w:rFonts w:ascii="Times" w:eastAsia="Times" w:hAnsi="Times" w:cs="Times"/>
          <w:color w:val="000000"/>
          <w:sz w:val="20"/>
          <w:szCs w:val="20"/>
        </w:rPr>
        <w:t xml:space="preserve"> D</w:t>
      </w:r>
      <w:r>
        <w:rPr>
          <w:rFonts w:ascii="Times" w:eastAsia="Times" w:hAnsi="Times" w:cs="Times"/>
          <w:color w:val="000000"/>
          <w:sz w:val="20"/>
          <w:szCs w:val="20"/>
        </w:rPr>
        <w:t>.</w:t>
      </w:r>
      <w:r w:rsidRPr="007657B7">
        <w:rPr>
          <w:rFonts w:ascii="Times" w:eastAsia="Times" w:hAnsi="Times" w:cs="Times"/>
          <w:color w:val="000000"/>
          <w:sz w:val="20"/>
          <w:szCs w:val="20"/>
        </w:rPr>
        <w:t xml:space="preserve"> Ardisson</w:t>
      </w:r>
      <w:r>
        <w:rPr>
          <w:rFonts w:ascii="Times" w:eastAsia="Times" w:hAnsi="Times" w:cs="Times"/>
          <w:color w:val="000000"/>
          <w:sz w:val="20"/>
          <w:szCs w:val="20"/>
        </w:rPr>
        <w:t>;</w:t>
      </w:r>
      <w:r w:rsidRPr="007657B7">
        <w:rPr>
          <w:rFonts w:ascii="Times" w:eastAsia="Times" w:hAnsi="Times" w:cs="Times"/>
          <w:color w:val="000000"/>
          <w:sz w:val="20"/>
          <w:szCs w:val="20"/>
        </w:rPr>
        <w:t xml:space="preserve"> R</w:t>
      </w:r>
      <w:r>
        <w:rPr>
          <w:rFonts w:ascii="Times" w:eastAsia="Times" w:hAnsi="Times" w:cs="Times"/>
          <w:color w:val="000000"/>
          <w:sz w:val="20"/>
          <w:szCs w:val="20"/>
        </w:rPr>
        <w:t>.</w:t>
      </w:r>
      <w:r w:rsidRPr="007657B7">
        <w:rPr>
          <w:rFonts w:ascii="Times" w:eastAsia="Times" w:hAnsi="Times" w:cs="Times"/>
          <w:color w:val="000000"/>
          <w:sz w:val="20"/>
          <w:szCs w:val="20"/>
        </w:rPr>
        <w:t xml:space="preserve"> M</w:t>
      </w:r>
      <w:r>
        <w:rPr>
          <w:rFonts w:ascii="Times" w:eastAsia="Times" w:hAnsi="Times" w:cs="Times"/>
          <w:color w:val="000000"/>
          <w:sz w:val="20"/>
          <w:szCs w:val="20"/>
        </w:rPr>
        <w:t>.</w:t>
      </w:r>
      <w:r w:rsidRPr="007657B7">
        <w:rPr>
          <w:rFonts w:ascii="Times" w:eastAsia="Times" w:hAnsi="Times" w:cs="Times"/>
          <w:color w:val="000000"/>
          <w:sz w:val="20"/>
          <w:szCs w:val="20"/>
        </w:rPr>
        <w:t xml:space="preserve"> Lago</w:t>
      </w:r>
      <w:r>
        <w:rPr>
          <w:rFonts w:ascii="Times" w:eastAsia="Times" w:hAnsi="Times" w:cs="Times"/>
          <w:color w:val="000000"/>
          <w:sz w:val="20"/>
          <w:szCs w:val="20"/>
        </w:rPr>
        <w:t>;</w:t>
      </w:r>
      <w:r w:rsidRPr="007657B7">
        <w:rPr>
          <w:rFonts w:ascii="Times" w:eastAsia="Times" w:hAnsi="Times" w:cs="Times"/>
          <w:color w:val="000000"/>
          <w:sz w:val="20"/>
          <w:szCs w:val="20"/>
        </w:rPr>
        <w:t xml:space="preserve"> A</w:t>
      </w:r>
      <w:r>
        <w:rPr>
          <w:rFonts w:ascii="Times" w:eastAsia="Times" w:hAnsi="Times" w:cs="Times"/>
          <w:color w:val="000000"/>
          <w:sz w:val="20"/>
          <w:szCs w:val="20"/>
        </w:rPr>
        <w:t>.</w:t>
      </w:r>
      <w:r w:rsidRPr="007657B7">
        <w:rPr>
          <w:rFonts w:ascii="Times" w:eastAsia="Times" w:hAnsi="Times" w:cs="Times"/>
          <w:color w:val="000000"/>
          <w:sz w:val="20"/>
          <w:szCs w:val="20"/>
        </w:rPr>
        <w:t xml:space="preserve"> P</w:t>
      </w:r>
      <w:r>
        <w:rPr>
          <w:rFonts w:ascii="Times" w:eastAsia="Times" w:hAnsi="Times" w:cs="Times"/>
          <w:color w:val="000000"/>
          <w:sz w:val="20"/>
          <w:szCs w:val="20"/>
        </w:rPr>
        <w:t>.</w:t>
      </w:r>
      <w:r w:rsidRPr="007657B7">
        <w:rPr>
          <w:rFonts w:ascii="Times" w:eastAsia="Times" w:hAnsi="Times" w:cs="Times"/>
          <w:color w:val="000000"/>
          <w:sz w:val="20"/>
          <w:szCs w:val="20"/>
        </w:rPr>
        <w:t xml:space="preserve"> C</w:t>
      </w:r>
      <w:r>
        <w:rPr>
          <w:rFonts w:ascii="Times" w:eastAsia="Times" w:hAnsi="Times" w:cs="Times"/>
          <w:color w:val="000000"/>
          <w:sz w:val="20"/>
          <w:szCs w:val="20"/>
        </w:rPr>
        <w:t>.</w:t>
      </w:r>
      <w:r w:rsidRPr="007657B7">
        <w:rPr>
          <w:rFonts w:ascii="Times" w:eastAsia="Times" w:hAnsi="Times" w:cs="Times"/>
          <w:color w:val="000000"/>
          <w:sz w:val="20"/>
          <w:szCs w:val="20"/>
        </w:rPr>
        <w:t xml:space="preserve"> Teixeira</w:t>
      </w:r>
      <w:r>
        <w:rPr>
          <w:rFonts w:ascii="Times" w:eastAsia="Times" w:hAnsi="Times" w:cs="Times"/>
          <w:color w:val="000000"/>
          <w:sz w:val="20"/>
          <w:szCs w:val="20"/>
        </w:rPr>
        <w:t xml:space="preserve">, </w:t>
      </w:r>
      <w:proofErr w:type="spellStart"/>
      <w:r w:rsidRPr="00C90D33">
        <w:rPr>
          <w:rFonts w:ascii="Times" w:eastAsia="Times" w:hAnsi="Times" w:cs="Times"/>
          <w:i/>
          <w:iCs/>
          <w:color w:val="000000"/>
          <w:sz w:val="20"/>
          <w:szCs w:val="20"/>
        </w:rPr>
        <w:t>Appl</w:t>
      </w:r>
      <w:proofErr w:type="spellEnd"/>
      <w:r w:rsidRPr="00C90D33">
        <w:rPr>
          <w:rFonts w:ascii="Times" w:eastAsia="Times" w:hAnsi="Times" w:cs="Times"/>
          <w:i/>
          <w:iCs/>
          <w:color w:val="000000"/>
          <w:sz w:val="20"/>
          <w:szCs w:val="20"/>
        </w:rPr>
        <w:t xml:space="preserve">. Catal. </w:t>
      </w:r>
      <w:proofErr w:type="spellStart"/>
      <w:r w:rsidRPr="00C90D33">
        <w:rPr>
          <w:rFonts w:ascii="Times" w:eastAsia="Times" w:hAnsi="Times" w:cs="Times"/>
          <w:i/>
          <w:iCs/>
          <w:color w:val="000000"/>
          <w:sz w:val="20"/>
          <w:szCs w:val="20"/>
        </w:rPr>
        <w:t>A-Gen</w:t>
      </w:r>
      <w:proofErr w:type="spellEnd"/>
      <w:r>
        <w:rPr>
          <w:rFonts w:ascii="Times" w:eastAsia="Times" w:hAnsi="Times" w:cs="Times"/>
          <w:color w:val="000000"/>
          <w:sz w:val="20"/>
          <w:szCs w:val="20"/>
        </w:rPr>
        <w:t>.</w:t>
      </w:r>
      <w:r w:rsidRPr="00C90D33">
        <w:rPr>
          <w:rFonts w:ascii="Times" w:eastAsia="Times" w:hAnsi="Times" w:cs="Times"/>
          <w:color w:val="000000"/>
          <w:sz w:val="20"/>
          <w:szCs w:val="20"/>
        </w:rPr>
        <w:t xml:space="preserve"> </w:t>
      </w:r>
      <w:r w:rsidRPr="00C90D33">
        <w:rPr>
          <w:rFonts w:ascii="Times" w:eastAsia="Times" w:hAnsi="Times" w:cs="Times"/>
          <w:b/>
          <w:bCs/>
          <w:color w:val="000000"/>
          <w:sz w:val="20"/>
          <w:szCs w:val="20"/>
        </w:rPr>
        <w:t>2020</w:t>
      </w:r>
      <w:r>
        <w:rPr>
          <w:rFonts w:ascii="Times" w:eastAsia="Times" w:hAnsi="Times" w:cs="Times"/>
          <w:color w:val="000000"/>
          <w:sz w:val="20"/>
          <w:szCs w:val="20"/>
        </w:rPr>
        <w:t>, 600,</w:t>
      </w:r>
      <w:r w:rsidRPr="00C90D33">
        <w:rPr>
          <w:rFonts w:ascii="Times" w:eastAsia="Times" w:hAnsi="Times" w:cs="Times"/>
          <w:color w:val="000000"/>
          <w:sz w:val="20"/>
          <w:szCs w:val="20"/>
        </w:rPr>
        <w:t xml:space="preserve"> 117624</w:t>
      </w:r>
      <w:r>
        <w:rPr>
          <w:rFonts w:ascii="Times" w:eastAsia="Times" w:hAnsi="Times" w:cs="Times"/>
          <w:color w:val="000000"/>
          <w:sz w:val="20"/>
          <w:szCs w:val="20"/>
        </w:rPr>
        <w:t>.</w:t>
      </w:r>
    </w:p>
    <w:p w14:paraId="5A2CBB41" w14:textId="77777777" w:rsidR="00EF3EFB" w:rsidRDefault="00EF3EFB" w:rsidP="00EF3EFB">
      <w:pPr>
        <w:numPr>
          <w:ilvl w:val="0"/>
          <w:numId w:val="1"/>
        </w:numPr>
        <w:pBdr>
          <w:top w:val="nil"/>
          <w:left w:val="nil"/>
          <w:bottom w:val="nil"/>
          <w:right w:val="nil"/>
          <w:between w:val="nil"/>
        </w:pBdr>
        <w:spacing w:after="0" w:line="240" w:lineRule="auto"/>
        <w:jc w:val="both"/>
        <w:rPr>
          <w:rFonts w:ascii="Times" w:eastAsia="Times" w:hAnsi="Times" w:cs="Times"/>
          <w:color w:val="000000"/>
          <w:sz w:val="20"/>
          <w:szCs w:val="20"/>
        </w:rPr>
      </w:pPr>
      <w:r w:rsidRPr="009E353F">
        <w:rPr>
          <w:rFonts w:ascii="Times" w:eastAsia="Times" w:hAnsi="Times" w:cs="Times"/>
          <w:color w:val="000000"/>
          <w:sz w:val="20"/>
          <w:szCs w:val="20"/>
        </w:rPr>
        <w:t>S</w:t>
      </w:r>
      <w:r>
        <w:rPr>
          <w:rFonts w:ascii="Times" w:eastAsia="Times" w:hAnsi="Times" w:cs="Times"/>
          <w:color w:val="000000"/>
          <w:sz w:val="20"/>
          <w:szCs w:val="20"/>
        </w:rPr>
        <w:t>.</w:t>
      </w:r>
      <w:r w:rsidRPr="009E353F">
        <w:rPr>
          <w:rFonts w:ascii="Times" w:eastAsia="Times" w:hAnsi="Times" w:cs="Times"/>
          <w:color w:val="000000"/>
          <w:sz w:val="20"/>
          <w:szCs w:val="20"/>
        </w:rPr>
        <w:t xml:space="preserve"> S. Vieira</w:t>
      </w:r>
      <w:r>
        <w:rPr>
          <w:rFonts w:ascii="Times" w:eastAsia="Times" w:hAnsi="Times" w:cs="Times"/>
          <w:color w:val="000000"/>
          <w:sz w:val="20"/>
          <w:szCs w:val="20"/>
        </w:rPr>
        <w:t>;</w:t>
      </w:r>
      <w:r w:rsidRPr="009E353F">
        <w:rPr>
          <w:rFonts w:ascii="Times" w:eastAsia="Times" w:hAnsi="Times" w:cs="Times"/>
          <w:color w:val="000000"/>
          <w:sz w:val="20"/>
          <w:szCs w:val="20"/>
        </w:rPr>
        <w:t xml:space="preserve"> Z</w:t>
      </w:r>
      <w:r>
        <w:rPr>
          <w:rFonts w:ascii="Times" w:eastAsia="Times" w:hAnsi="Times" w:cs="Times"/>
          <w:color w:val="000000"/>
          <w:sz w:val="20"/>
          <w:szCs w:val="20"/>
        </w:rPr>
        <w:t>.</w:t>
      </w:r>
      <w:r w:rsidRPr="009E353F">
        <w:rPr>
          <w:rFonts w:ascii="Times" w:eastAsia="Times" w:hAnsi="Times" w:cs="Times"/>
          <w:color w:val="000000"/>
          <w:sz w:val="20"/>
          <w:szCs w:val="20"/>
        </w:rPr>
        <w:t xml:space="preserve"> M. Magriotis</w:t>
      </w:r>
      <w:r>
        <w:rPr>
          <w:rFonts w:ascii="Times" w:eastAsia="Times" w:hAnsi="Times" w:cs="Times"/>
          <w:color w:val="000000"/>
          <w:sz w:val="20"/>
          <w:szCs w:val="20"/>
        </w:rPr>
        <w:t>;</w:t>
      </w:r>
      <w:r w:rsidRPr="009E353F">
        <w:rPr>
          <w:rFonts w:ascii="Times" w:eastAsia="Times" w:hAnsi="Times" w:cs="Times"/>
          <w:color w:val="000000"/>
          <w:sz w:val="20"/>
          <w:szCs w:val="20"/>
        </w:rPr>
        <w:t xml:space="preserve"> I</w:t>
      </w:r>
      <w:r>
        <w:rPr>
          <w:rFonts w:ascii="Times" w:eastAsia="Times" w:hAnsi="Times" w:cs="Times"/>
          <w:color w:val="000000"/>
          <w:sz w:val="20"/>
          <w:szCs w:val="20"/>
        </w:rPr>
        <w:t>.</w:t>
      </w:r>
      <w:r w:rsidRPr="009E353F">
        <w:rPr>
          <w:rFonts w:ascii="Times" w:eastAsia="Times" w:hAnsi="Times" w:cs="Times"/>
          <w:color w:val="000000"/>
          <w:sz w:val="20"/>
          <w:szCs w:val="20"/>
        </w:rPr>
        <w:t xml:space="preserve"> Gra</w:t>
      </w:r>
      <w:r>
        <w:rPr>
          <w:rFonts w:ascii="Times" w:eastAsia="Times" w:hAnsi="Times" w:cs="Times"/>
          <w:color w:val="000000"/>
          <w:sz w:val="20"/>
          <w:szCs w:val="20"/>
        </w:rPr>
        <w:t>ça;</w:t>
      </w:r>
      <w:r w:rsidRPr="009E353F">
        <w:rPr>
          <w:rFonts w:ascii="Times" w:eastAsia="Times" w:hAnsi="Times" w:cs="Times"/>
          <w:color w:val="000000"/>
          <w:sz w:val="20"/>
          <w:szCs w:val="20"/>
        </w:rPr>
        <w:t xml:space="preserve"> A</w:t>
      </w:r>
      <w:r>
        <w:rPr>
          <w:rFonts w:ascii="Times" w:eastAsia="Times" w:hAnsi="Times" w:cs="Times"/>
          <w:color w:val="000000"/>
          <w:sz w:val="20"/>
          <w:szCs w:val="20"/>
        </w:rPr>
        <w:t>.</w:t>
      </w:r>
      <w:r w:rsidRPr="009E353F">
        <w:rPr>
          <w:rFonts w:ascii="Times" w:eastAsia="Times" w:hAnsi="Times" w:cs="Times"/>
          <w:color w:val="000000"/>
          <w:sz w:val="20"/>
          <w:szCs w:val="20"/>
        </w:rPr>
        <w:t xml:space="preserve"> Fernandes</w:t>
      </w:r>
      <w:r>
        <w:rPr>
          <w:rFonts w:ascii="Times" w:eastAsia="Times" w:hAnsi="Times" w:cs="Times"/>
          <w:color w:val="000000"/>
          <w:sz w:val="20"/>
          <w:szCs w:val="20"/>
        </w:rPr>
        <w:t xml:space="preserve">; </w:t>
      </w:r>
      <w:r w:rsidRPr="009E353F">
        <w:rPr>
          <w:rFonts w:ascii="Times" w:eastAsia="Times" w:hAnsi="Times" w:cs="Times"/>
          <w:color w:val="000000"/>
          <w:sz w:val="20"/>
          <w:szCs w:val="20"/>
        </w:rPr>
        <w:t>M</w:t>
      </w:r>
      <w:r>
        <w:rPr>
          <w:rFonts w:ascii="Times" w:eastAsia="Times" w:hAnsi="Times" w:cs="Times"/>
          <w:color w:val="000000"/>
          <w:sz w:val="20"/>
          <w:szCs w:val="20"/>
        </w:rPr>
        <w:t>.</w:t>
      </w:r>
      <w:r w:rsidRPr="009E353F">
        <w:rPr>
          <w:rFonts w:ascii="Times" w:eastAsia="Times" w:hAnsi="Times" w:cs="Times"/>
          <w:color w:val="000000"/>
          <w:sz w:val="20"/>
          <w:szCs w:val="20"/>
        </w:rPr>
        <w:t xml:space="preserve"> F</w:t>
      </w:r>
      <w:r>
        <w:rPr>
          <w:rFonts w:ascii="Times" w:eastAsia="Times" w:hAnsi="Times" w:cs="Times"/>
          <w:color w:val="000000"/>
          <w:sz w:val="20"/>
          <w:szCs w:val="20"/>
        </w:rPr>
        <w:t>.</w:t>
      </w:r>
      <w:r w:rsidRPr="009E353F">
        <w:rPr>
          <w:rFonts w:ascii="Times" w:eastAsia="Times" w:hAnsi="Times" w:cs="Times"/>
          <w:color w:val="000000"/>
          <w:sz w:val="20"/>
          <w:szCs w:val="20"/>
        </w:rPr>
        <w:t xml:space="preserve"> Ribeiro</w:t>
      </w:r>
      <w:r>
        <w:rPr>
          <w:rFonts w:ascii="Times" w:eastAsia="Times" w:hAnsi="Times" w:cs="Times"/>
          <w:color w:val="000000"/>
          <w:sz w:val="20"/>
          <w:szCs w:val="20"/>
        </w:rPr>
        <w:t>;</w:t>
      </w:r>
      <w:r w:rsidRPr="009E353F">
        <w:rPr>
          <w:rFonts w:ascii="Times" w:eastAsia="Times" w:hAnsi="Times" w:cs="Times"/>
          <w:color w:val="000000"/>
          <w:sz w:val="20"/>
          <w:szCs w:val="20"/>
        </w:rPr>
        <w:t xml:space="preserve"> J</w:t>
      </w:r>
      <w:r>
        <w:rPr>
          <w:rFonts w:ascii="Times" w:eastAsia="Times" w:hAnsi="Times" w:cs="Times"/>
          <w:color w:val="000000"/>
          <w:sz w:val="20"/>
          <w:szCs w:val="20"/>
        </w:rPr>
        <w:t>.</w:t>
      </w:r>
      <w:r w:rsidRPr="009E353F">
        <w:rPr>
          <w:rFonts w:ascii="Times" w:eastAsia="Times" w:hAnsi="Times" w:cs="Times"/>
          <w:color w:val="000000"/>
          <w:sz w:val="20"/>
          <w:szCs w:val="20"/>
        </w:rPr>
        <w:t xml:space="preserve"> M</w:t>
      </w:r>
      <w:r>
        <w:rPr>
          <w:rFonts w:ascii="Times" w:eastAsia="Times" w:hAnsi="Times" w:cs="Times"/>
          <w:color w:val="000000"/>
          <w:sz w:val="20"/>
          <w:szCs w:val="20"/>
        </w:rPr>
        <w:t>.</w:t>
      </w:r>
      <w:r w:rsidRPr="009E353F">
        <w:rPr>
          <w:rFonts w:ascii="Times" w:eastAsia="Times" w:hAnsi="Times" w:cs="Times"/>
          <w:color w:val="000000"/>
          <w:sz w:val="20"/>
          <w:szCs w:val="20"/>
        </w:rPr>
        <w:t xml:space="preserve"> F.</w:t>
      </w:r>
      <w:r>
        <w:rPr>
          <w:rFonts w:ascii="Times" w:eastAsia="Times" w:hAnsi="Times" w:cs="Times"/>
          <w:color w:val="000000"/>
          <w:sz w:val="20"/>
          <w:szCs w:val="20"/>
        </w:rPr>
        <w:t xml:space="preserve"> </w:t>
      </w:r>
      <w:r w:rsidRPr="009E353F">
        <w:rPr>
          <w:rFonts w:ascii="Times" w:eastAsia="Times" w:hAnsi="Times" w:cs="Times"/>
          <w:color w:val="000000"/>
          <w:sz w:val="20"/>
          <w:szCs w:val="20"/>
        </w:rPr>
        <w:t>M. Lopes</w:t>
      </w:r>
      <w:r>
        <w:rPr>
          <w:rFonts w:ascii="Times" w:eastAsia="Times" w:hAnsi="Times" w:cs="Times"/>
          <w:color w:val="000000"/>
          <w:sz w:val="20"/>
          <w:szCs w:val="20"/>
        </w:rPr>
        <w:t>;</w:t>
      </w:r>
      <w:r w:rsidRPr="009E353F">
        <w:rPr>
          <w:rFonts w:ascii="Times" w:eastAsia="Times" w:hAnsi="Times" w:cs="Times"/>
          <w:color w:val="000000"/>
          <w:sz w:val="20"/>
          <w:szCs w:val="20"/>
        </w:rPr>
        <w:t xml:space="preserve"> S</w:t>
      </w:r>
      <w:r>
        <w:rPr>
          <w:rFonts w:ascii="Times" w:eastAsia="Times" w:hAnsi="Times" w:cs="Times"/>
          <w:color w:val="000000"/>
          <w:sz w:val="20"/>
          <w:szCs w:val="20"/>
        </w:rPr>
        <w:t>.</w:t>
      </w:r>
      <w:r w:rsidRPr="009E353F">
        <w:rPr>
          <w:rFonts w:ascii="Times" w:eastAsia="Times" w:hAnsi="Times" w:cs="Times"/>
          <w:color w:val="000000"/>
          <w:sz w:val="20"/>
          <w:szCs w:val="20"/>
        </w:rPr>
        <w:t xml:space="preserve"> M. Coelho</w:t>
      </w:r>
      <w:r>
        <w:rPr>
          <w:rFonts w:ascii="Times" w:eastAsia="Times" w:hAnsi="Times" w:cs="Times"/>
          <w:color w:val="000000"/>
          <w:sz w:val="20"/>
          <w:szCs w:val="20"/>
        </w:rPr>
        <w:t xml:space="preserve">; </w:t>
      </w:r>
      <w:r w:rsidRPr="009E353F">
        <w:rPr>
          <w:rFonts w:ascii="Times" w:eastAsia="Times" w:hAnsi="Times" w:cs="Times"/>
          <w:color w:val="000000"/>
          <w:sz w:val="20"/>
          <w:szCs w:val="20"/>
        </w:rPr>
        <w:t>N</w:t>
      </w:r>
      <w:r>
        <w:rPr>
          <w:rFonts w:ascii="Times" w:eastAsia="Times" w:hAnsi="Times" w:cs="Times"/>
          <w:color w:val="000000"/>
          <w:sz w:val="20"/>
          <w:szCs w:val="20"/>
        </w:rPr>
        <w:t>.</w:t>
      </w:r>
      <w:r w:rsidRPr="009E353F">
        <w:rPr>
          <w:rFonts w:ascii="Times" w:eastAsia="Times" w:hAnsi="Times" w:cs="Times"/>
          <w:color w:val="000000"/>
          <w:sz w:val="20"/>
          <w:szCs w:val="20"/>
        </w:rPr>
        <w:t xml:space="preserve"> A. V. Santos</w:t>
      </w:r>
      <w:r>
        <w:rPr>
          <w:rFonts w:ascii="Times" w:eastAsia="Times" w:hAnsi="Times" w:cs="Times"/>
          <w:color w:val="000000"/>
          <w:sz w:val="20"/>
          <w:szCs w:val="20"/>
        </w:rPr>
        <w:t>;</w:t>
      </w:r>
      <w:r w:rsidRPr="009E353F">
        <w:rPr>
          <w:rFonts w:ascii="Times" w:eastAsia="Times" w:hAnsi="Times" w:cs="Times"/>
          <w:color w:val="000000"/>
          <w:sz w:val="20"/>
          <w:szCs w:val="20"/>
        </w:rPr>
        <w:t xml:space="preserve"> A</w:t>
      </w:r>
      <w:r>
        <w:rPr>
          <w:rFonts w:ascii="Times" w:eastAsia="Times" w:hAnsi="Times" w:cs="Times"/>
          <w:color w:val="000000"/>
          <w:sz w:val="20"/>
          <w:szCs w:val="20"/>
        </w:rPr>
        <w:t>.</w:t>
      </w:r>
      <w:r w:rsidRPr="009E353F">
        <w:rPr>
          <w:rFonts w:ascii="Times" w:eastAsia="Times" w:hAnsi="Times" w:cs="Times"/>
          <w:color w:val="000000"/>
          <w:sz w:val="20"/>
          <w:szCs w:val="20"/>
        </w:rPr>
        <w:t xml:space="preserve"> A. </w:t>
      </w:r>
      <w:proofErr w:type="spellStart"/>
      <w:r w:rsidRPr="009E353F">
        <w:rPr>
          <w:rFonts w:ascii="Times" w:eastAsia="Times" w:hAnsi="Times" w:cs="Times"/>
          <w:color w:val="000000"/>
          <w:sz w:val="20"/>
          <w:szCs w:val="20"/>
        </w:rPr>
        <w:t>Saczk</w:t>
      </w:r>
      <w:proofErr w:type="spellEnd"/>
      <w:r>
        <w:rPr>
          <w:rFonts w:ascii="Times" w:eastAsia="Times" w:hAnsi="Times" w:cs="Times"/>
          <w:color w:val="000000"/>
          <w:sz w:val="20"/>
          <w:szCs w:val="20"/>
        </w:rPr>
        <w:t xml:space="preserve">, </w:t>
      </w:r>
      <w:r w:rsidRPr="009E353F">
        <w:rPr>
          <w:rFonts w:ascii="Times" w:eastAsia="Times" w:hAnsi="Times" w:cs="Times"/>
          <w:i/>
          <w:iCs/>
          <w:color w:val="000000"/>
          <w:sz w:val="20"/>
          <w:szCs w:val="20"/>
        </w:rPr>
        <w:t>Catal. Today</w:t>
      </w:r>
      <w:r w:rsidRPr="009E353F">
        <w:rPr>
          <w:rFonts w:ascii="Times" w:eastAsia="Times" w:hAnsi="Times" w:cs="Times"/>
          <w:color w:val="000000"/>
          <w:sz w:val="20"/>
          <w:szCs w:val="20"/>
        </w:rPr>
        <w:t xml:space="preserve"> </w:t>
      </w:r>
      <w:r w:rsidRPr="009E353F">
        <w:rPr>
          <w:rFonts w:ascii="Times" w:eastAsia="Times" w:hAnsi="Times" w:cs="Times"/>
          <w:b/>
          <w:bCs/>
          <w:color w:val="000000"/>
          <w:sz w:val="20"/>
          <w:szCs w:val="20"/>
        </w:rPr>
        <w:t>2017</w:t>
      </w:r>
      <w:r>
        <w:rPr>
          <w:rFonts w:ascii="Times" w:eastAsia="Times" w:hAnsi="Times" w:cs="Times"/>
          <w:color w:val="000000"/>
          <w:sz w:val="20"/>
          <w:szCs w:val="20"/>
        </w:rPr>
        <w:t xml:space="preserve">, </w:t>
      </w:r>
      <w:r w:rsidRPr="009E353F">
        <w:rPr>
          <w:rFonts w:ascii="Times" w:eastAsia="Times" w:hAnsi="Times" w:cs="Times"/>
          <w:color w:val="000000"/>
          <w:sz w:val="20"/>
          <w:szCs w:val="20"/>
        </w:rPr>
        <w:t>279</w:t>
      </w:r>
      <w:r>
        <w:rPr>
          <w:rFonts w:ascii="Times" w:eastAsia="Times" w:hAnsi="Times" w:cs="Times"/>
          <w:color w:val="000000"/>
          <w:sz w:val="20"/>
          <w:szCs w:val="20"/>
        </w:rPr>
        <w:t>,</w:t>
      </w:r>
      <w:r w:rsidRPr="009E353F">
        <w:rPr>
          <w:rFonts w:ascii="Times" w:eastAsia="Times" w:hAnsi="Times" w:cs="Times"/>
          <w:color w:val="000000"/>
          <w:sz w:val="20"/>
          <w:szCs w:val="20"/>
        </w:rPr>
        <w:t xml:space="preserve"> 267</w:t>
      </w:r>
      <w:r>
        <w:rPr>
          <w:rFonts w:ascii="Times" w:eastAsia="Times" w:hAnsi="Times" w:cs="Times"/>
          <w:color w:val="000000"/>
          <w:sz w:val="20"/>
          <w:szCs w:val="20"/>
        </w:rPr>
        <w:t>-</w:t>
      </w:r>
      <w:r w:rsidRPr="009E353F">
        <w:rPr>
          <w:rFonts w:ascii="Times" w:eastAsia="Times" w:hAnsi="Times" w:cs="Times"/>
          <w:color w:val="000000"/>
          <w:sz w:val="20"/>
          <w:szCs w:val="20"/>
        </w:rPr>
        <w:t>273</w:t>
      </w:r>
      <w:r>
        <w:rPr>
          <w:rFonts w:ascii="Times" w:eastAsia="Times" w:hAnsi="Times" w:cs="Times"/>
          <w:color w:val="000000"/>
          <w:sz w:val="20"/>
          <w:szCs w:val="20"/>
        </w:rPr>
        <w:t>.</w:t>
      </w:r>
    </w:p>
    <w:p w14:paraId="474E2D53" w14:textId="1D2DB44D" w:rsidR="00EF1864" w:rsidRDefault="00EF1864" w:rsidP="00EF3EFB">
      <w:pPr>
        <w:numPr>
          <w:ilvl w:val="0"/>
          <w:numId w:val="1"/>
        </w:numPr>
        <w:pBdr>
          <w:top w:val="nil"/>
          <w:left w:val="nil"/>
          <w:bottom w:val="nil"/>
          <w:right w:val="nil"/>
          <w:between w:val="nil"/>
        </w:pBdr>
        <w:spacing w:after="0" w:line="240" w:lineRule="auto"/>
        <w:jc w:val="both"/>
        <w:rPr>
          <w:rFonts w:ascii="Times" w:eastAsia="Times" w:hAnsi="Times" w:cs="Times"/>
          <w:color w:val="000000"/>
          <w:sz w:val="20"/>
          <w:szCs w:val="20"/>
        </w:rPr>
      </w:pPr>
      <w:r>
        <w:rPr>
          <w:rFonts w:ascii="Times New Roman" w:eastAsia="Times New Roman" w:hAnsi="Times New Roman" w:cs="Times New Roman"/>
          <w:sz w:val="20"/>
          <w:szCs w:val="20"/>
        </w:rPr>
        <w:t xml:space="preserve">K-I. </w:t>
      </w:r>
      <w:r w:rsidRPr="00A13965">
        <w:rPr>
          <w:rFonts w:ascii="Times New Roman" w:eastAsia="Times New Roman" w:hAnsi="Times New Roman" w:cs="Times New Roman"/>
          <w:sz w:val="20"/>
          <w:szCs w:val="20"/>
        </w:rPr>
        <w:t>Shimizu</w:t>
      </w:r>
      <w:r>
        <w:rPr>
          <w:rFonts w:ascii="Times New Roman" w:eastAsia="Times New Roman" w:hAnsi="Times New Roman" w:cs="Times New Roman"/>
          <w:sz w:val="20"/>
          <w:szCs w:val="20"/>
        </w:rPr>
        <w:t>; S.</w:t>
      </w:r>
      <w:r w:rsidRPr="00A13965">
        <w:rPr>
          <w:rFonts w:ascii="Times New Roman" w:eastAsia="Times New Roman" w:hAnsi="Times New Roman" w:cs="Times New Roman"/>
          <w:sz w:val="20"/>
          <w:szCs w:val="20"/>
        </w:rPr>
        <w:t xml:space="preserve"> </w:t>
      </w:r>
      <w:proofErr w:type="spellStart"/>
      <w:r w:rsidRPr="00A13965">
        <w:rPr>
          <w:rFonts w:ascii="Times New Roman" w:eastAsia="Times New Roman" w:hAnsi="Times New Roman" w:cs="Times New Roman"/>
          <w:sz w:val="20"/>
          <w:szCs w:val="20"/>
        </w:rPr>
        <w:t>Siddiki</w:t>
      </w:r>
      <w:proofErr w:type="spellEnd"/>
      <w:r>
        <w:rPr>
          <w:rFonts w:ascii="Times New Roman" w:eastAsia="Times New Roman" w:hAnsi="Times New Roman" w:cs="Times New Roman"/>
          <w:sz w:val="20"/>
          <w:szCs w:val="20"/>
        </w:rPr>
        <w:t xml:space="preserve">; A. </w:t>
      </w:r>
      <w:proofErr w:type="spellStart"/>
      <w:r w:rsidRPr="00A13965">
        <w:rPr>
          <w:rFonts w:ascii="Times New Roman" w:eastAsia="Times New Roman" w:hAnsi="Times New Roman" w:cs="Times New Roman"/>
          <w:sz w:val="20"/>
          <w:szCs w:val="20"/>
        </w:rPr>
        <w:t>Rashed</w:t>
      </w:r>
      <w:proofErr w:type="spellEnd"/>
      <w:r>
        <w:rPr>
          <w:rFonts w:ascii="Times New Roman" w:eastAsia="Times New Roman" w:hAnsi="Times New Roman" w:cs="Times New Roman"/>
          <w:sz w:val="20"/>
          <w:szCs w:val="20"/>
        </w:rPr>
        <w:t>;</w:t>
      </w:r>
      <w:r w:rsidRPr="00A1396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 </w:t>
      </w:r>
      <w:r w:rsidRPr="00A13965">
        <w:rPr>
          <w:rFonts w:ascii="Times New Roman" w:eastAsia="Times New Roman" w:hAnsi="Times New Roman" w:cs="Times New Roman"/>
          <w:sz w:val="20"/>
          <w:szCs w:val="20"/>
        </w:rPr>
        <w:t>Ali</w:t>
      </w:r>
      <w:r>
        <w:rPr>
          <w:rFonts w:ascii="Times New Roman" w:eastAsia="Times New Roman" w:hAnsi="Times New Roman" w:cs="Times New Roman"/>
          <w:sz w:val="20"/>
          <w:szCs w:val="20"/>
        </w:rPr>
        <w:t>; P.</w:t>
      </w:r>
      <w:r w:rsidRPr="00A13965">
        <w:rPr>
          <w:rFonts w:ascii="Times New Roman" w:eastAsia="Times New Roman" w:hAnsi="Times New Roman" w:cs="Times New Roman"/>
          <w:sz w:val="20"/>
          <w:szCs w:val="20"/>
        </w:rPr>
        <w:t xml:space="preserve"> </w:t>
      </w:r>
      <w:proofErr w:type="spellStart"/>
      <w:r w:rsidRPr="00A13965">
        <w:rPr>
          <w:rFonts w:ascii="Times New Roman" w:eastAsia="Times New Roman" w:hAnsi="Times New Roman" w:cs="Times New Roman"/>
          <w:sz w:val="20"/>
          <w:szCs w:val="20"/>
        </w:rPr>
        <w:t>Toyao</w:t>
      </w:r>
      <w:proofErr w:type="spellEnd"/>
      <w:r>
        <w:rPr>
          <w:rFonts w:ascii="Times New Roman" w:eastAsia="Times New Roman" w:hAnsi="Times New Roman" w:cs="Times New Roman"/>
          <w:sz w:val="20"/>
          <w:szCs w:val="20"/>
        </w:rPr>
        <w:t>; M.</w:t>
      </w:r>
      <w:r w:rsidRPr="00A13965">
        <w:rPr>
          <w:rFonts w:ascii="Times New Roman" w:eastAsia="Times New Roman" w:hAnsi="Times New Roman" w:cs="Times New Roman"/>
          <w:sz w:val="20"/>
          <w:szCs w:val="20"/>
        </w:rPr>
        <w:t xml:space="preserve"> </w:t>
      </w:r>
      <w:proofErr w:type="spellStart"/>
      <w:r w:rsidRPr="00A13965">
        <w:rPr>
          <w:rFonts w:ascii="Times New Roman" w:eastAsia="Times New Roman" w:hAnsi="Times New Roman" w:cs="Times New Roman"/>
          <w:sz w:val="20"/>
          <w:szCs w:val="20"/>
        </w:rPr>
        <w:t>Hirunsit</w:t>
      </w:r>
      <w:proofErr w:type="spellEnd"/>
      <w:r>
        <w:rPr>
          <w:rFonts w:ascii="Times New Roman" w:eastAsia="Times New Roman" w:hAnsi="Times New Roman" w:cs="Times New Roman"/>
          <w:sz w:val="20"/>
          <w:szCs w:val="20"/>
        </w:rPr>
        <w:t>;</w:t>
      </w:r>
      <w:r w:rsidRPr="00A1396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w:t>
      </w:r>
      <w:r w:rsidRPr="00A13965">
        <w:rPr>
          <w:rFonts w:ascii="Times New Roman" w:eastAsia="Times New Roman" w:hAnsi="Times New Roman" w:cs="Times New Roman"/>
          <w:sz w:val="20"/>
          <w:szCs w:val="20"/>
        </w:rPr>
        <w:t xml:space="preserve"> </w:t>
      </w:r>
      <w:proofErr w:type="spellStart"/>
      <w:r w:rsidRPr="00A13965">
        <w:rPr>
          <w:rFonts w:ascii="Times New Roman" w:eastAsia="Times New Roman" w:hAnsi="Times New Roman" w:cs="Times New Roman"/>
          <w:sz w:val="20"/>
          <w:szCs w:val="20"/>
        </w:rPr>
        <w:t>Ehara</w:t>
      </w:r>
      <w:proofErr w:type="spellEnd"/>
      <w:r>
        <w:rPr>
          <w:rFonts w:ascii="Times New Roman" w:eastAsia="Times New Roman" w:hAnsi="Times New Roman" w:cs="Times New Roman"/>
          <w:sz w:val="20"/>
          <w:szCs w:val="20"/>
        </w:rPr>
        <w:t>;</w:t>
      </w:r>
      <w:r w:rsidRPr="00A13965">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Md</w:t>
      </w:r>
      <w:proofErr w:type="spellEnd"/>
      <w:r>
        <w:rPr>
          <w:rFonts w:ascii="Times New Roman" w:eastAsia="Times New Roman" w:hAnsi="Times New Roman" w:cs="Times New Roman"/>
          <w:sz w:val="20"/>
          <w:szCs w:val="20"/>
        </w:rPr>
        <w:t xml:space="preserve">. </w:t>
      </w:r>
      <w:proofErr w:type="spellStart"/>
      <w:r w:rsidRPr="00A13965">
        <w:rPr>
          <w:rFonts w:ascii="Times New Roman" w:eastAsia="Times New Roman" w:hAnsi="Times New Roman" w:cs="Times New Roman"/>
          <w:sz w:val="20"/>
          <w:szCs w:val="20"/>
        </w:rPr>
        <w:t>Rashed</w:t>
      </w:r>
      <w:proofErr w:type="spellEnd"/>
      <w:r w:rsidRPr="00A13965">
        <w:rPr>
          <w:rFonts w:ascii="Times New Roman" w:eastAsia="Times New Roman" w:hAnsi="Times New Roman" w:cs="Times New Roman"/>
          <w:sz w:val="20"/>
          <w:szCs w:val="20"/>
        </w:rPr>
        <w:t xml:space="preserve">, </w:t>
      </w:r>
      <w:proofErr w:type="spellStart"/>
      <w:r w:rsidRPr="00A13965">
        <w:rPr>
          <w:rFonts w:ascii="Times New Roman" w:eastAsia="Times New Roman" w:hAnsi="Times New Roman" w:cs="Times New Roman"/>
          <w:i/>
          <w:iCs/>
          <w:sz w:val="20"/>
          <w:szCs w:val="20"/>
        </w:rPr>
        <w:t>Chem</w:t>
      </w:r>
      <w:proofErr w:type="spellEnd"/>
      <w:r w:rsidRPr="00A13965">
        <w:rPr>
          <w:rFonts w:ascii="Times New Roman" w:eastAsia="Times New Roman" w:hAnsi="Times New Roman" w:cs="Times New Roman"/>
          <w:i/>
          <w:iCs/>
          <w:sz w:val="20"/>
          <w:szCs w:val="20"/>
        </w:rPr>
        <w:t xml:space="preserve">. Cat. </w:t>
      </w:r>
      <w:proofErr w:type="spellStart"/>
      <w:r w:rsidRPr="00A13965">
        <w:rPr>
          <w:rFonts w:ascii="Times New Roman" w:eastAsia="Times New Roman" w:hAnsi="Times New Roman" w:cs="Times New Roman"/>
          <w:i/>
          <w:iCs/>
          <w:sz w:val="20"/>
          <w:szCs w:val="20"/>
        </w:rPr>
        <w:t>Chem</w:t>
      </w:r>
      <w:proofErr w:type="spellEnd"/>
      <w:r w:rsidRPr="00A13965">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r w:rsidRPr="00A13965">
        <w:rPr>
          <w:rFonts w:ascii="Times New Roman" w:eastAsia="Times New Roman" w:hAnsi="Times New Roman" w:cs="Times New Roman"/>
          <w:b/>
          <w:bCs/>
          <w:sz w:val="20"/>
          <w:szCs w:val="20"/>
        </w:rPr>
        <w:t>2019</w:t>
      </w:r>
      <w:r>
        <w:rPr>
          <w:rFonts w:ascii="Times New Roman" w:eastAsia="Times New Roman" w:hAnsi="Times New Roman" w:cs="Times New Roman"/>
          <w:sz w:val="20"/>
          <w:szCs w:val="20"/>
        </w:rPr>
        <w:t>, 11, 383-396</w:t>
      </w:r>
    </w:p>
    <w:p w14:paraId="011894D8" w14:textId="0746EF12" w:rsidR="00EF3EFB" w:rsidRDefault="00EF3EFB" w:rsidP="00EF3EFB">
      <w:pPr>
        <w:numPr>
          <w:ilvl w:val="0"/>
          <w:numId w:val="1"/>
        </w:numPr>
        <w:pBdr>
          <w:top w:val="nil"/>
          <w:left w:val="nil"/>
          <w:bottom w:val="nil"/>
          <w:right w:val="nil"/>
          <w:between w:val="nil"/>
        </w:pBdr>
        <w:spacing w:after="0" w:line="240" w:lineRule="auto"/>
        <w:jc w:val="both"/>
        <w:rPr>
          <w:rFonts w:ascii="Times" w:eastAsia="Times" w:hAnsi="Times" w:cs="Times"/>
          <w:color w:val="000000"/>
          <w:sz w:val="20"/>
          <w:szCs w:val="20"/>
        </w:rPr>
      </w:pPr>
      <w:r w:rsidRPr="003304F2">
        <w:rPr>
          <w:rFonts w:ascii="Times" w:eastAsia="Times" w:hAnsi="Times" w:cs="Times"/>
          <w:color w:val="000000"/>
          <w:sz w:val="20"/>
          <w:szCs w:val="20"/>
        </w:rPr>
        <w:t>K</w:t>
      </w:r>
      <w:r>
        <w:rPr>
          <w:rFonts w:ascii="Times" w:eastAsia="Times" w:hAnsi="Times" w:cs="Times"/>
          <w:color w:val="000000"/>
          <w:sz w:val="20"/>
          <w:szCs w:val="20"/>
        </w:rPr>
        <w:t>.</w:t>
      </w:r>
      <w:r w:rsidRPr="003304F2">
        <w:rPr>
          <w:rFonts w:ascii="Times" w:eastAsia="Times" w:hAnsi="Times" w:cs="Times"/>
          <w:color w:val="000000"/>
          <w:sz w:val="20"/>
          <w:szCs w:val="20"/>
        </w:rPr>
        <w:t xml:space="preserve"> Al‑</w:t>
      </w:r>
      <w:proofErr w:type="spellStart"/>
      <w:r w:rsidRPr="003304F2">
        <w:rPr>
          <w:rFonts w:ascii="Times" w:eastAsia="Times" w:hAnsi="Times" w:cs="Times"/>
          <w:color w:val="000000"/>
          <w:sz w:val="20"/>
          <w:szCs w:val="20"/>
        </w:rPr>
        <w:t>Qaysi</w:t>
      </w:r>
      <w:proofErr w:type="spellEnd"/>
      <w:r>
        <w:rPr>
          <w:rFonts w:ascii="Times" w:eastAsia="Times" w:hAnsi="Times" w:cs="Times"/>
          <w:color w:val="000000"/>
          <w:sz w:val="20"/>
          <w:szCs w:val="20"/>
        </w:rPr>
        <w:t>;</w:t>
      </w:r>
      <w:r w:rsidRPr="003304F2">
        <w:rPr>
          <w:rFonts w:ascii="Times" w:eastAsia="Times" w:hAnsi="Times" w:cs="Times"/>
          <w:color w:val="000000"/>
          <w:sz w:val="20"/>
          <w:szCs w:val="20"/>
        </w:rPr>
        <w:t xml:space="preserve"> H</w:t>
      </w:r>
      <w:r>
        <w:rPr>
          <w:rFonts w:ascii="Times" w:eastAsia="Times" w:hAnsi="Times" w:cs="Times"/>
          <w:color w:val="000000"/>
          <w:sz w:val="20"/>
          <w:szCs w:val="20"/>
        </w:rPr>
        <w:t>.</w:t>
      </w:r>
      <w:r w:rsidRPr="003304F2">
        <w:rPr>
          <w:rFonts w:ascii="Times" w:eastAsia="Times" w:hAnsi="Times" w:cs="Times"/>
          <w:color w:val="000000"/>
          <w:sz w:val="20"/>
          <w:szCs w:val="20"/>
        </w:rPr>
        <w:t xml:space="preserve"> </w:t>
      </w:r>
      <w:proofErr w:type="spellStart"/>
      <w:r w:rsidRPr="003304F2">
        <w:rPr>
          <w:rFonts w:ascii="Times" w:eastAsia="Times" w:hAnsi="Times" w:cs="Times"/>
          <w:color w:val="000000"/>
          <w:sz w:val="20"/>
          <w:szCs w:val="20"/>
        </w:rPr>
        <w:t>Nayebzadeh</w:t>
      </w:r>
      <w:proofErr w:type="spellEnd"/>
      <w:r>
        <w:rPr>
          <w:rFonts w:ascii="Times" w:eastAsia="Times" w:hAnsi="Times" w:cs="Times"/>
          <w:color w:val="000000"/>
          <w:sz w:val="20"/>
          <w:szCs w:val="20"/>
        </w:rPr>
        <w:t>;</w:t>
      </w:r>
      <w:r w:rsidRPr="003304F2">
        <w:rPr>
          <w:rFonts w:ascii="Times" w:eastAsia="Times" w:hAnsi="Times" w:cs="Times"/>
          <w:color w:val="000000"/>
          <w:sz w:val="20"/>
          <w:szCs w:val="20"/>
        </w:rPr>
        <w:t xml:space="preserve"> N</w:t>
      </w:r>
      <w:r>
        <w:rPr>
          <w:rFonts w:ascii="Times" w:eastAsia="Times" w:hAnsi="Times" w:cs="Times"/>
          <w:color w:val="000000"/>
          <w:sz w:val="20"/>
          <w:szCs w:val="20"/>
        </w:rPr>
        <w:t>.</w:t>
      </w:r>
      <w:r w:rsidRPr="003304F2">
        <w:rPr>
          <w:rFonts w:ascii="Times" w:eastAsia="Times" w:hAnsi="Times" w:cs="Times"/>
          <w:color w:val="000000"/>
          <w:sz w:val="20"/>
          <w:szCs w:val="20"/>
        </w:rPr>
        <w:t xml:space="preserve"> </w:t>
      </w:r>
      <w:proofErr w:type="spellStart"/>
      <w:r w:rsidRPr="003304F2">
        <w:rPr>
          <w:rFonts w:ascii="Times" w:eastAsia="Times" w:hAnsi="Times" w:cs="Times"/>
          <w:color w:val="000000"/>
          <w:sz w:val="20"/>
          <w:szCs w:val="20"/>
        </w:rPr>
        <w:t>Saghatoleslami</w:t>
      </w:r>
      <w:proofErr w:type="spellEnd"/>
      <w:r>
        <w:rPr>
          <w:rFonts w:ascii="Times" w:eastAsia="Times" w:hAnsi="Times" w:cs="Times"/>
          <w:color w:val="000000"/>
          <w:sz w:val="20"/>
          <w:szCs w:val="20"/>
        </w:rPr>
        <w:t xml:space="preserve">, </w:t>
      </w:r>
      <w:r w:rsidRPr="003304F2">
        <w:rPr>
          <w:rFonts w:ascii="Times" w:eastAsia="Times" w:hAnsi="Times" w:cs="Times"/>
          <w:i/>
          <w:iCs/>
          <w:color w:val="000000"/>
          <w:sz w:val="20"/>
          <w:szCs w:val="20"/>
        </w:rPr>
        <w:t xml:space="preserve">J. </w:t>
      </w:r>
      <w:proofErr w:type="spellStart"/>
      <w:r w:rsidRPr="003304F2">
        <w:rPr>
          <w:rFonts w:ascii="Times" w:eastAsia="Times" w:hAnsi="Times" w:cs="Times"/>
          <w:i/>
          <w:iCs/>
          <w:color w:val="000000"/>
          <w:sz w:val="20"/>
          <w:szCs w:val="20"/>
        </w:rPr>
        <w:t>Inorg</w:t>
      </w:r>
      <w:proofErr w:type="spellEnd"/>
      <w:r w:rsidRPr="003304F2">
        <w:rPr>
          <w:rFonts w:ascii="Times" w:eastAsia="Times" w:hAnsi="Times" w:cs="Times"/>
          <w:i/>
          <w:iCs/>
          <w:color w:val="000000"/>
          <w:sz w:val="20"/>
          <w:szCs w:val="20"/>
        </w:rPr>
        <w:t xml:space="preserve">. </w:t>
      </w:r>
      <w:proofErr w:type="spellStart"/>
      <w:r w:rsidRPr="003304F2">
        <w:rPr>
          <w:rFonts w:ascii="Times" w:eastAsia="Times" w:hAnsi="Times" w:cs="Times"/>
          <w:i/>
          <w:iCs/>
          <w:color w:val="000000"/>
          <w:sz w:val="20"/>
          <w:szCs w:val="20"/>
        </w:rPr>
        <w:t>Organomet</w:t>
      </w:r>
      <w:proofErr w:type="spellEnd"/>
      <w:r>
        <w:rPr>
          <w:rFonts w:ascii="Times" w:eastAsia="Times" w:hAnsi="Times" w:cs="Times"/>
          <w:color w:val="000000"/>
          <w:sz w:val="20"/>
          <w:szCs w:val="20"/>
        </w:rPr>
        <w:t>.</w:t>
      </w:r>
      <w:r w:rsidRPr="003304F2">
        <w:rPr>
          <w:rFonts w:ascii="Times" w:eastAsia="Times" w:hAnsi="Times" w:cs="Times"/>
          <w:color w:val="000000"/>
          <w:sz w:val="20"/>
          <w:szCs w:val="20"/>
        </w:rPr>
        <w:t xml:space="preserve"> </w:t>
      </w:r>
      <w:r w:rsidRPr="006B7987">
        <w:rPr>
          <w:rFonts w:ascii="Times" w:eastAsia="Times" w:hAnsi="Times" w:cs="Times"/>
          <w:i/>
          <w:iCs/>
          <w:color w:val="000000"/>
          <w:sz w:val="20"/>
          <w:szCs w:val="20"/>
        </w:rPr>
        <w:t>P</w:t>
      </w:r>
      <w:r>
        <w:rPr>
          <w:rFonts w:ascii="Times" w:eastAsia="Times" w:hAnsi="Times" w:cs="Times"/>
          <w:color w:val="000000"/>
          <w:sz w:val="20"/>
          <w:szCs w:val="20"/>
        </w:rPr>
        <w:t>.</w:t>
      </w:r>
      <w:r w:rsidRPr="003304F2">
        <w:rPr>
          <w:rFonts w:ascii="Times" w:eastAsia="Times" w:hAnsi="Times" w:cs="Times"/>
          <w:color w:val="000000"/>
          <w:sz w:val="20"/>
          <w:szCs w:val="20"/>
        </w:rPr>
        <w:t xml:space="preserve"> </w:t>
      </w:r>
      <w:r w:rsidRPr="003304F2">
        <w:rPr>
          <w:rFonts w:ascii="Times" w:eastAsia="Times" w:hAnsi="Times" w:cs="Times"/>
          <w:b/>
          <w:bCs/>
          <w:color w:val="000000"/>
          <w:sz w:val="20"/>
          <w:szCs w:val="20"/>
        </w:rPr>
        <w:t>2020</w:t>
      </w:r>
      <w:r>
        <w:rPr>
          <w:rFonts w:ascii="Times" w:eastAsia="Times" w:hAnsi="Times" w:cs="Times"/>
          <w:color w:val="000000"/>
          <w:sz w:val="20"/>
          <w:szCs w:val="20"/>
        </w:rPr>
        <w:t>,</w:t>
      </w:r>
      <w:r w:rsidRPr="003304F2">
        <w:rPr>
          <w:rFonts w:ascii="Times" w:eastAsia="Times" w:hAnsi="Times" w:cs="Times"/>
          <w:color w:val="000000"/>
          <w:sz w:val="20"/>
          <w:szCs w:val="20"/>
        </w:rPr>
        <w:t xml:space="preserve"> 30</w:t>
      </w:r>
      <w:r>
        <w:rPr>
          <w:rFonts w:ascii="Times" w:eastAsia="Times" w:hAnsi="Times" w:cs="Times"/>
          <w:color w:val="000000"/>
          <w:sz w:val="20"/>
          <w:szCs w:val="20"/>
        </w:rPr>
        <w:t xml:space="preserve">, </w:t>
      </w:r>
      <w:r w:rsidRPr="003304F2">
        <w:rPr>
          <w:rFonts w:ascii="Times" w:eastAsia="Times" w:hAnsi="Times" w:cs="Times"/>
          <w:color w:val="000000"/>
          <w:sz w:val="20"/>
          <w:szCs w:val="20"/>
        </w:rPr>
        <w:t>3999</w:t>
      </w:r>
      <w:r>
        <w:rPr>
          <w:rFonts w:ascii="Times" w:eastAsia="Times" w:hAnsi="Times" w:cs="Times"/>
          <w:color w:val="000000"/>
          <w:sz w:val="20"/>
          <w:szCs w:val="20"/>
        </w:rPr>
        <w:t>-</w:t>
      </w:r>
      <w:r w:rsidRPr="003304F2">
        <w:rPr>
          <w:rFonts w:ascii="Times" w:eastAsia="Times" w:hAnsi="Times" w:cs="Times"/>
          <w:color w:val="000000"/>
          <w:sz w:val="20"/>
          <w:szCs w:val="20"/>
        </w:rPr>
        <w:t>4013</w:t>
      </w:r>
      <w:r>
        <w:rPr>
          <w:rFonts w:ascii="Times" w:eastAsia="Times" w:hAnsi="Times" w:cs="Times"/>
          <w:color w:val="000000"/>
          <w:sz w:val="20"/>
          <w:szCs w:val="20"/>
        </w:rPr>
        <w:t>.</w:t>
      </w:r>
    </w:p>
    <w:p w14:paraId="2712C8FC" w14:textId="77777777" w:rsidR="00EF3EFB" w:rsidRDefault="00EF3EFB" w:rsidP="00EF3EFB">
      <w:pPr>
        <w:numPr>
          <w:ilvl w:val="0"/>
          <w:numId w:val="1"/>
        </w:numPr>
        <w:pBdr>
          <w:top w:val="nil"/>
          <w:left w:val="nil"/>
          <w:bottom w:val="nil"/>
          <w:right w:val="nil"/>
          <w:between w:val="nil"/>
        </w:pBdr>
        <w:spacing w:after="0" w:line="240" w:lineRule="auto"/>
        <w:jc w:val="both"/>
        <w:rPr>
          <w:rFonts w:ascii="Times" w:eastAsia="Times" w:hAnsi="Times" w:cs="Times"/>
          <w:color w:val="000000"/>
          <w:sz w:val="20"/>
          <w:szCs w:val="20"/>
        </w:rPr>
      </w:pPr>
      <w:r w:rsidRPr="00A12120">
        <w:rPr>
          <w:rFonts w:ascii="Times" w:eastAsia="Times" w:hAnsi="Times" w:cs="Times"/>
          <w:color w:val="000000"/>
          <w:sz w:val="20"/>
          <w:szCs w:val="20"/>
          <w:lang w:val="en-US"/>
        </w:rPr>
        <w:t xml:space="preserve">Y. Luo; Z. Mei; N. Liu; H. Wang; C. Han; S. He, </w:t>
      </w:r>
      <w:proofErr w:type="spellStart"/>
      <w:r w:rsidRPr="00A12120">
        <w:rPr>
          <w:rFonts w:ascii="Times" w:eastAsia="Times" w:hAnsi="Times" w:cs="Times"/>
          <w:i/>
          <w:iCs/>
          <w:color w:val="000000"/>
          <w:sz w:val="20"/>
          <w:szCs w:val="20"/>
          <w:lang w:val="en-US"/>
        </w:rPr>
        <w:t>Catal</w:t>
      </w:r>
      <w:proofErr w:type="spellEnd"/>
      <w:r w:rsidRPr="00A12120">
        <w:rPr>
          <w:rFonts w:ascii="Times" w:eastAsia="Times" w:hAnsi="Times" w:cs="Times"/>
          <w:i/>
          <w:iCs/>
          <w:color w:val="000000"/>
          <w:sz w:val="20"/>
          <w:szCs w:val="20"/>
          <w:lang w:val="en-US"/>
        </w:rPr>
        <w:t xml:space="preserve">. </w:t>
      </w:r>
      <w:r w:rsidRPr="009E353F">
        <w:rPr>
          <w:rFonts w:ascii="Times" w:eastAsia="Times" w:hAnsi="Times" w:cs="Times"/>
          <w:i/>
          <w:iCs/>
          <w:color w:val="000000"/>
          <w:sz w:val="20"/>
          <w:szCs w:val="20"/>
        </w:rPr>
        <w:t>Today</w:t>
      </w:r>
      <w:r w:rsidRPr="009E353F">
        <w:rPr>
          <w:rFonts w:ascii="Times" w:eastAsia="Times" w:hAnsi="Times" w:cs="Times"/>
          <w:color w:val="000000"/>
          <w:sz w:val="20"/>
          <w:szCs w:val="20"/>
        </w:rPr>
        <w:t xml:space="preserve"> </w:t>
      </w:r>
      <w:r w:rsidRPr="00806C60">
        <w:rPr>
          <w:rFonts w:ascii="Times" w:eastAsia="Times" w:hAnsi="Times" w:cs="Times"/>
          <w:b/>
          <w:bCs/>
          <w:color w:val="000000"/>
          <w:sz w:val="20"/>
          <w:szCs w:val="20"/>
        </w:rPr>
        <w:t>2017</w:t>
      </w:r>
      <w:r>
        <w:rPr>
          <w:rFonts w:ascii="Times" w:eastAsia="Times" w:hAnsi="Times" w:cs="Times"/>
          <w:color w:val="000000"/>
          <w:sz w:val="20"/>
          <w:szCs w:val="20"/>
        </w:rPr>
        <w:t xml:space="preserve">, </w:t>
      </w:r>
      <w:r w:rsidRPr="00806C60">
        <w:rPr>
          <w:rFonts w:ascii="Times" w:eastAsia="Times" w:hAnsi="Times" w:cs="Times"/>
          <w:color w:val="000000"/>
          <w:sz w:val="20"/>
          <w:szCs w:val="20"/>
        </w:rPr>
        <w:t>298</w:t>
      </w:r>
      <w:r>
        <w:rPr>
          <w:rFonts w:ascii="Times" w:eastAsia="Times" w:hAnsi="Times" w:cs="Times"/>
          <w:color w:val="000000"/>
          <w:sz w:val="20"/>
          <w:szCs w:val="20"/>
        </w:rPr>
        <w:t>,</w:t>
      </w:r>
      <w:r w:rsidRPr="00806C60">
        <w:rPr>
          <w:rFonts w:ascii="Times" w:eastAsia="Times" w:hAnsi="Times" w:cs="Times"/>
          <w:color w:val="000000"/>
          <w:sz w:val="20"/>
          <w:szCs w:val="20"/>
        </w:rPr>
        <w:t xml:space="preserve"> 99</w:t>
      </w:r>
      <w:r>
        <w:rPr>
          <w:rFonts w:ascii="Times" w:eastAsia="Times" w:hAnsi="Times" w:cs="Times"/>
          <w:color w:val="000000"/>
          <w:sz w:val="20"/>
          <w:szCs w:val="20"/>
        </w:rPr>
        <w:t>-</w:t>
      </w:r>
      <w:r w:rsidRPr="00806C60">
        <w:rPr>
          <w:rFonts w:ascii="Times" w:eastAsia="Times" w:hAnsi="Times" w:cs="Times"/>
          <w:color w:val="000000"/>
          <w:sz w:val="20"/>
          <w:szCs w:val="20"/>
        </w:rPr>
        <w:t>108</w:t>
      </w:r>
      <w:r>
        <w:rPr>
          <w:rFonts w:ascii="Times" w:eastAsia="Times" w:hAnsi="Times" w:cs="Times"/>
          <w:color w:val="000000"/>
          <w:sz w:val="20"/>
          <w:szCs w:val="20"/>
        </w:rPr>
        <w:t>.</w:t>
      </w:r>
    </w:p>
    <w:p w14:paraId="16B52CF7" w14:textId="77777777" w:rsidR="00EF3EFB" w:rsidRDefault="00EF3EFB" w:rsidP="00EF3EFB">
      <w:pPr>
        <w:numPr>
          <w:ilvl w:val="0"/>
          <w:numId w:val="1"/>
        </w:numPr>
        <w:pBdr>
          <w:top w:val="nil"/>
          <w:left w:val="nil"/>
          <w:bottom w:val="nil"/>
          <w:right w:val="nil"/>
          <w:between w:val="nil"/>
        </w:pBdr>
        <w:spacing w:after="0" w:line="240" w:lineRule="auto"/>
        <w:jc w:val="both"/>
        <w:rPr>
          <w:rFonts w:ascii="Times" w:eastAsia="Times" w:hAnsi="Times" w:cs="Times"/>
          <w:color w:val="000000"/>
          <w:sz w:val="20"/>
          <w:szCs w:val="20"/>
        </w:rPr>
      </w:pPr>
      <w:r w:rsidRPr="00A12120">
        <w:rPr>
          <w:rFonts w:ascii="Times" w:eastAsia="Times" w:hAnsi="Times" w:cs="Times"/>
          <w:color w:val="000000"/>
          <w:sz w:val="20"/>
          <w:szCs w:val="20"/>
          <w:lang w:val="en-US"/>
        </w:rPr>
        <w:t xml:space="preserve">J. C. Juan; J. Zhang; Y. Jiang; W. Cao; M. A. </w:t>
      </w:r>
      <w:proofErr w:type="spellStart"/>
      <w:r w:rsidRPr="00A12120">
        <w:rPr>
          <w:rFonts w:ascii="Times" w:eastAsia="Times" w:hAnsi="Times" w:cs="Times"/>
          <w:color w:val="000000"/>
          <w:sz w:val="20"/>
          <w:szCs w:val="20"/>
          <w:lang w:val="en-US"/>
        </w:rPr>
        <w:t>Yarmo</w:t>
      </w:r>
      <w:proofErr w:type="spellEnd"/>
      <w:r w:rsidRPr="00A12120">
        <w:rPr>
          <w:rFonts w:ascii="Times" w:eastAsia="Times" w:hAnsi="Times" w:cs="Times"/>
          <w:color w:val="000000"/>
          <w:sz w:val="20"/>
          <w:szCs w:val="20"/>
          <w:lang w:val="en-US"/>
        </w:rPr>
        <w:t xml:space="preserve">, </w:t>
      </w:r>
      <w:r w:rsidRPr="00A12120">
        <w:rPr>
          <w:rFonts w:ascii="Times" w:eastAsia="Times" w:hAnsi="Times" w:cs="Times"/>
          <w:i/>
          <w:iCs/>
          <w:color w:val="000000"/>
          <w:sz w:val="20"/>
          <w:szCs w:val="20"/>
          <w:lang w:val="en-US"/>
        </w:rPr>
        <w:t xml:space="preserve">J. Mol. </w:t>
      </w:r>
      <w:r w:rsidRPr="00D63706">
        <w:rPr>
          <w:rFonts w:ascii="Times" w:eastAsia="Times" w:hAnsi="Times" w:cs="Times"/>
          <w:i/>
          <w:iCs/>
          <w:color w:val="000000"/>
          <w:sz w:val="20"/>
          <w:szCs w:val="20"/>
        </w:rPr>
        <w:t xml:space="preserve">Catal. A: </w:t>
      </w:r>
      <w:proofErr w:type="spellStart"/>
      <w:r w:rsidRPr="00D63706">
        <w:rPr>
          <w:rFonts w:ascii="Times" w:eastAsia="Times" w:hAnsi="Times" w:cs="Times"/>
          <w:i/>
          <w:iCs/>
          <w:color w:val="000000"/>
          <w:sz w:val="20"/>
          <w:szCs w:val="20"/>
        </w:rPr>
        <w:t>Chem</w:t>
      </w:r>
      <w:proofErr w:type="spellEnd"/>
      <w:r>
        <w:rPr>
          <w:rFonts w:ascii="Times" w:eastAsia="Times" w:hAnsi="Times" w:cs="Times"/>
          <w:color w:val="000000"/>
          <w:sz w:val="20"/>
          <w:szCs w:val="20"/>
        </w:rPr>
        <w:t xml:space="preserve"> </w:t>
      </w:r>
      <w:r w:rsidRPr="00D63706">
        <w:rPr>
          <w:rFonts w:ascii="Times" w:eastAsia="Times" w:hAnsi="Times" w:cs="Times"/>
          <w:b/>
          <w:bCs/>
          <w:color w:val="000000"/>
          <w:sz w:val="20"/>
          <w:szCs w:val="20"/>
        </w:rPr>
        <w:t>2007</w:t>
      </w:r>
      <w:r>
        <w:rPr>
          <w:rFonts w:ascii="Times" w:eastAsia="Times" w:hAnsi="Times" w:cs="Times"/>
          <w:color w:val="000000"/>
          <w:sz w:val="20"/>
          <w:szCs w:val="20"/>
        </w:rPr>
        <w:t>,</w:t>
      </w:r>
      <w:r w:rsidRPr="00D63706">
        <w:rPr>
          <w:rFonts w:ascii="Times" w:eastAsia="Times" w:hAnsi="Times" w:cs="Times"/>
          <w:color w:val="000000"/>
          <w:sz w:val="20"/>
          <w:szCs w:val="20"/>
        </w:rPr>
        <w:t xml:space="preserve"> 272, 91</w:t>
      </w:r>
      <w:r>
        <w:rPr>
          <w:rFonts w:ascii="Times" w:eastAsia="Times" w:hAnsi="Times" w:cs="Times"/>
          <w:color w:val="000000"/>
          <w:sz w:val="20"/>
          <w:szCs w:val="20"/>
        </w:rPr>
        <w:t>-</w:t>
      </w:r>
      <w:r w:rsidRPr="00D63706">
        <w:rPr>
          <w:rFonts w:ascii="Times" w:eastAsia="Times" w:hAnsi="Times" w:cs="Times"/>
          <w:color w:val="000000"/>
          <w:sz w:val="20"/>
          <w:szCs w:val="20"/>
        </w:rPr>
        <w:t>95</w:t>
      </w:r>
      <w:r>
        <w:rPr>
          <w:rFonts w:ascii="Times" w:eastAsia="Times" w:hAnsi="Times" w:cs="Times"/>
          <w:color w:val="000000"/>
          <w:sz w:val="20"/>
          <w:szCs w:val="20"/>
        </w:rPr>
        <w:t>.</w:t>
      </w:r>
    </w:p>
    <w:p w14:paraId="3F8AAE4C" w14:textId="77777777" w:rsidR="00EF3EFB" w:rsidRDefault="00EF3EFB" w:rsidP="00EF3EFB">
      <w:pPr>
        <w:numPr>
          <w:ilvl w:val="0"/>
          <w:numId w:val="1"/>
        </w:numPr>
        <w:pBdr>
          <w:top w:val="nil"/>
          <w:left w:val="nil"/>
          <w:bottom w:val="nil"/>
          <w:right w:val="nil"/>
          <w:between w:val="nil"/>
        </w:pBdr>
        <w:spacing w:after="0" w:line="240" w:lineRule="auto"/>
        <w:jc w:val="both"/>
        <w:rPr>
          <w:rFonts w:ascii="Times" w:eastAsia="Times" w:hAnsi="Times" w:cs="Times"/>
          <w:color w:val="000000"/>
          <w:sz w:val="20"/>
          <w:szCs w:val="20"/>
        </w:rPr>
      </w:pPr>
      <w:r w:rsidRPr="005D5EAE">
        <w:rPr>
          <w:rFonts w:ascii="Times" w:eastAsia="Times" w:hAnsi="Times" w:cs="Times"/>
          <w:color w:val="000000"/>
          <w:sz w:val="20"/>
          <w:szCs w:val="20"/>
        </w:rPr>
        <w:t>N</w:t>
      </w:r>
      <w:r>
        <w:rPr>
          <w:rFonts w:ascii="Times" w:eastAsia="Times" w:hAnsi="Times" w:cs="Times"/>
          <w:color w:val="000000"/>
          <w:sz w:val="20"/>
          <w:szCs w:val="20"/>
        </w:rPr>
        <w:t>.</w:t>
      </w:r>
      <w:r w:rsidRPr="005D5EAE">
        <w:rPr>
          <w:rFonts w:ascii="Times" w:eastAsia="Times" w:hAnsi="Times" w:cs="Times"/>
          <w:color w:val="000000"/>
          <w:sz w:val="20"/>
          <w:szCs w:val="20"/>
        </w:rPr>
        <w:t xml:space="preserve"> R.</w:t>
      </w:r>
      <w:r>
        <w:rPr>
          <w:rFonts w:ascii="Times" w:eastAsia="Times" w:hAnsi="Times" w:cs="Times"/>
          <w:color w:val="000000"/>
          <w:sz w:val="20"/>
          <w:szCs w:val="20"/>
        </w:rPr>
        <w:t xml:space="preserve"> </w:t>
      </w:r>
      <w:r w:rsidRPr="005D5EAE">
        <w:rPr>
          <w:rFonts w:ascii="Times" w:eastAsia="Times" w:hAnsi="Times" w:cs="Times"/>
          <w:color w:val="000000"/>
          <w:sz w:val="20"/>
          <w:szCs w:val="20"/>
        </w:rPr>
        <w:t xml:space="preserve">M. </w:t>
      </w:r>
      <w:proofErr w:type="spellStart"/>
      <w:r w:rsidRPr="005D5EAE">
        <w:rPr>
          <w:rFonts w:ascii="Times" w:eastAsia="Times" w:hAnsi="Times" w:cs="Times"/>
          <w:color w:val="000000"/>
          <w:sz w:val="20"/>
          <w:szCs w:val="20"/>
        </w:rPr>
        <w:t>Sturt</w:t>
      </w:r>
      <w:proofErr w:type="spellEnd"/>
      <w:r>
        <w:rPr>
          <w:rFonts w:ascii="Times" w:eastAsia="Times" w:hAnsi="Times" w:cs="Times"/>
          <w:color w:val="000000"/>
          <w:sz w:val="20"/>
          <w:szCs w:val="20"/>
        </w:rPr>
        <w:t>;</w:t>
      </w:r>
      <w:r w:rsidRPr="005D5EAE">
        <w:rPr>
          <w:rFonts w:ascii="Times" w:eastAsia="Times" w:hAnsi="Times" w:cs="Times"/>
          <w:color w:val="000000"/>
          <w:sz w:val="20"/>
          <w:szCs w:val="20"/>
        </w:rPr>
        <w:t xml:space="preserve"> S</w:t>
      </w:r>
      <w:r>
        <w:rPr>
          <w:rFonts w:ascii="Times" w:eastAsia="Times" w:hAnsi="Times" w:cs="Times"/>
          <w:color w:val="000000"/>
          <w:sz w:val="20"/>
          <w:szCs w:val="20"/>
        </w:rPr>
        <w:t>.</w:t>
      </w:r>
      <w:r w:rsidRPr="005D5EAE">
        <w:rPr>
          <w:rFonts w:ascii="Times" w:eastAsia="Times" w:hAnsi="Times" w:cs="Times"/>
          <w:color w:val="000000"/>
          <w:sz w:val="20"/>
          <w:szCs w:val="20"/>
        </w:rPr>
        <w:t xml:space="preserve"> S. Vieira</w:t>
      </w:r>
      <w:r>
        <w:rPr>
          <w:rFonts w:ascii="Times" w:eastAsia="Times" w:hAnsi="Times" w:cs="Times"/>
          <w:color w:val="000000"/>
          <w:sz w:val="20"/>
          <w:szCs w:val="20"/>
        </w:rPr>
        <w:t>;</w:t>
      </w:r>
      <w:r w:rsidRPr="005D5EAE">
        <w:rPr>
          <w:rFonts w:ascii="Times" w:eastAsia="Times" w:hAnsi="Times" w:cs="Times"/>
          <w:color w:val="000000"/>
          <w:sz w:val="20"/>
          <w:szCs w:val="20"/>
        </w:rPr>
        <w:t xml:space="preserve"> F</w:t>
      </w:r>
      <w:r>
        <w:rPr>
          <w:rFonts w:ascii="Times" w:eastAsia="Times" w:hAnsi="Times" w:cs="Times"/>
          <w:color w:val="000000"/>
          <w:sz w:val="20"/>
          <w:szCs w:val="20"/>
        </w:rPr>
        <w:t>.</w:t>
      </w:r>
      <w:r w:rsidRPr="005D5EAE">
        <w:rPr>
          <w:rFonts w:ascii="Times" w:eastAsia="Times" w:hAnsi="Times" w:cs="Times"/>
          <w:color w:val="000000"/>
          <w:sz w:val="20"/>
          <w:szCs w:val="20"/>
        </w:rPr>
        <w:t xml:space="preserve"> C.</w:t>
      </w:r>
      <w:r>
        <w:rPr>
          <w:rFonts w:ascii="Times" w:eastAsia="Times" w:hAnsi="Times" w:cs="Times"/>
          <w:color w:val="000000"/>
          <w:sz w:val="20"/>
          <w:szCs w:val="20"/>
        </w:rPr>
        <w:t xml:space="preserve"> </w:t>
      </w:r>
      <w:r w:rsidRPr="005D5EAE">
        <w:rPr>
          <w:rFonts w:ascii="Times" w:eastAsia="Times" w:hAnsi="Times" w:cs="Times"/>
          <w:color w:val="000000"/>
          <w:sz w:val="20"/>
          <w:szCs w:val="20"/>
        </w:rPr>
        <w:t>C. Moura</w:t>
      </w:r>
      <w:r>
        <w:rPr>
          <w:rFonts w:ascii="Times" w:eastAsia="Times" w:hAnsi="Times" w:cs="Times"/>
          <w:color w:val="000000"/>
          <w:sz w:val="20"/>
          <w:szCs w:val="20"/>
        </w:rPr>
        <w:t xml:space="preserve">, </w:t>
      </w:r>
      <w:r w:rsidRPr="005D5EAE">
        <w:rPr>
          <w:rFonts w:ascii="Times" w:eastAsia="Times" w:hAnsi="Times" w:cs="Times"/>
          <w:i/>
          <w:iCs/>
          <w:color w:val="000000"/>
          <w:sz w:val="20"/>
          <w:szCs w:val="20"/>
        </w:rPr>
        <w:t xml:space="preserve">J. </w:t>
      </w:r>
      <w:proofErr w:type="spellStart"/>
      <w:r w:rsidRPr="005D5EAE">
        <w:rPr>
          <w:rFonts w:ascii="Times" w:eastAsia="Times" w:hAnsi="Times" w:cs="Times"/>
          <w:i/>
          <w:iCs/>
          <w:color w:val="000000"/>
          <w:sz w:val="20"/>
          <w:szCs w:val="20"/>
        </w:rPr>
        <w:t>Environ</w:t>
      </w:r>
      <w:proofErr w:type="spellEnd"/>
      <w:r w:rsidRPr="005D5EAE">
        <w:rPr>
          <w:rFonts w:ascii="Times" w:eastAsia="Times" w:hAnsi="Times" w:cs="Times"/>
          <w:i/>
          <w:iCs/>
          <w:color w:val="000000"/>
          <w:sz w:val="20"/>
          <w:szCs w:val="20"/>
        </w:rPr>
        <w:t xml:space="preserve">. </w:t>
      </w:r>
      <w:proofErr w:type="spellStart"/>
      <w:r w:rsidRPr="005D5EAE">
        <w:rPr>
          <w:rFonts w:ascii="Times" w:eastAsia="Times" w:hAnsi="Times" w:cs="Times"/>
          <w:i/>
          <w:iCs/>
          <w:color w:val="000000"/>
          <w:sz w:val="20"/>
          <w:szCs w:val="20"/>
        </w:rPr>
        <w:t>Chem</w:t>
      </w:r>
      <w:proofErr w:type="spellEnd"/>
      <w:r w:rsidRPr="005D5EAE">
        <w:rPr>
          <w:rFonts w:ascii="Times" w:eastAsia="Times" w:hAnsi="Times" w:cs="Times"/>
          <w:i/>
          <w:iCs/>
          <w:color w:val="000000"/>
          <w:sz w:val="20"/>
          <w:szCs w:val="20"/>
        </w:rPr>
        <w:t>. Eng</w:t>
      </w:r>
      <w:r>
        <w:rPr>
          <w:rFonts w:ascii="Times" w:eastAsia="Times" w:hAnsi="Times" w:cs="Times"/>
          <w:color w:val="000000"/>
          <w:sz w:val="20"/>
          <w:szCs w:val="20"/>
        </w:rPr>
        <w:t xml:space="preserve">. </w:t>
      </w:r>
      <w:r w:rsidRPr="005D5EAE">
        <w:rPr>
          <w:rFonts w:ascii="Times" w:eastAsia="Times" w:hAnsi="Times" w:cs="Times"/>
          <w:b/>
          <w:bCs/>
          <w:color w:val="000000"/>
          <w:sz w:val="20"/>
          <w:szCs w:val="20"/>
        </w:rPr>
        <w:t>2019</w:t>
      </w:r>
      <w:r>
        <w:rPr>
          <w:rFonts w:ascii="Times" w:eastAsia="Times" w:hAnsi="Times" w:cs="Times"/>
          <w:color w:val="000000"/>
          <w:sz w:val="20"/>
          <w:szCs w:val="20"/>
        </w:rPr>
        <w:t>,</w:t>
      </w:r>
      <w:r w:rsidRPr="005D5EAE">
        <w:rPr>
          <w:rFonts w:ascii="Times" w:eastAsia="Times" w:hAnsi="Times" w:cs="Times"/>
          <w:color w:val="000000"/>
          <w:sz w:val="20"/>
          <w:szCs w:val="20"/>
        </w:rPr>
        <w:t xml:space="preserve"> 7</w:t>
      </w:r>
      <w:r>
        <w:rPr>
          <w:rFonts w:ascii="Times" w:eastAsia="Times" w:hAnsi="Times" w:cs="Times"/>
          <w:color w:val="000000"/>
          <w:sz w:val="20"/>
          <w:szCs w:val="20"/>
        </w:rPr>
        <w:t>,</w:t>
      </w:r>
      <w:r w:rsidRPr="005D5EAE">
        <w:rPr>
          <w:rFonts w:ascii="Times" w:eastAsia="Times" w:hAnsi="Times" w:cs="Times"/>
          <w:color w:val="000000"/>
          <w:sz w:val="20"/>
          <w:szCs w:val="20"/>
        </w:rPr>
        <w:t xml:space="preserve"> 102866</w:t>
      </w:r>
      <w:r>
        <w:rPr>
          <w:rFonts w:ascii="Times" w:eastAsia="Times" w:hAnsi="Times" w:cs="Times"/>
          <w:color w:val="000000"/>
          <w:sz w:val="20"/>
          <w:szCs w:val="20"/>
        </w:rPr>
        <w:t>.</w:t>
      </w:r>
    </w:p>
    <w:p w14:paraId="673F1F26" w14:textId="77777777" w:rsidR="006B7987" w:rsidRDefault="006B7987" w:rsidP="006B7987">
      <w:pPr>
        <w:numPr>
          <w:ilvl w:val="0"/>
          <w:numId w:val="1"/>
        </w:numPr>
        <w:pBdr>
          <w:top w:val="nil"/>
          <w:left w:val="nil"/>
          <w:bottom w:val="nil"/>
          <w:right w:val="nil"/>
          <w:between w:val="nil"/>
        </w:pBdr>
        <w:spacing w:after="0" w:line="240" w:lineRule="auto"/>
        <w:jc w:val="both"/>
        <w:rPr>
          <w:rFonts w:ascii="Times" w:eastAsia="Times" w:hAnsi="Times" w:cs="Times"/>
          <w:color w:val="000000"/>
          <w:sz w:val="20"/>
          <w:szCs w:val="20"/>
        </w:rPr>
      </w:pPr>
      <w:r>
        <w:rPr>
          <w:rFonts w:ascii="Times" w:eastAsia="Times" w:hAnsi="Times" w:cs="Times"/>
          <w:color w:val="000000"/>
          <w:sz w:val="20"/>
          <w:szCs w:val="20"/>
        </w:rPr>
        <w:t xml:space="preserve">S. </w:t>
      </w:r>
      <w:r w:rsidRPr="00902DA4">
        <w:rPr>
          <w:rFonts w:ascii="Times" w:eastAsia="Times" w:hAnsi="Times" w:cs="Times"/>
          <w:color w:val="000000"/>
          <w:sz w:val="20"/>
          <w:szCs w:val="20"/>
        </w:rPr>
        <w:t>Kang</w:t>
      </w:r>
      <w:r>
        <w:rPr>
          <w:rFonts w:ascii="Times" w:eastAsia="Times" w:hAnsi="Times" w:cs="Times"/>
          <w:color w:val="000000"/>
          <w:sz w:val="20"/>
          <w:szCs w:val="20"/>
        </w:rPr>
        <w:t>; R.</w:t>
      </w:r>
      <w:r w:rsidRPr="00902DA4">
        <w:rPr>
          <w:rFonts w:ascii="Times" w:eastAsia="Times" w:hAnsi="Times" w:cs="Times"/>
          <w:color w:val="000000"/>
          <w:sz w:val="20"/>
          <w:szCs w:val="20"/>
        </w:rPr>
        <w:t xml:space="preserve"> </w:t>
      </w:r>
      <w:proofErr w:type="spellStart"/>
      <w:r w:rsidRPr="00902DA4">
        <w:rPr>
          <w:rFonts w:ascii="Times" w:eastAsia="Times" w:hAnsi="Times" w:cs="Times"/>
          <w:color w:val="000000"/>
          <w:sz w:val="20"/>
          <w:szCs w:val="20"/>
        </w:rPr>
        <w:t>miao</w:t>
      </w:r>
      <w:proofErr w:type="spellEnd"/>
      <w:r>
        <w:rPr>
          <w:rFonts w:ascii="Times" w:eastAsia="Times" w:hAnsi="Times" w:cs="Times"/>
          <w:color w:val="000000"/>
          <w:sz w:val="20"/>
          <w:szCs w:val="20"/>
        </w:rPr>
        <w:t>;</w:t>
      </w:r>
      <w:r w:rsidRPr="00902DA4">
        <w:rPr>
          <w:rFonts w:ascii="Times" w:eastAsia="Times" w:hAnsi="Times" w:cs="Times"/>
          <w:color w:val="000000"/>
          <w:sz w:val="20"/>
          <w:szCs w:val="20"/>
        </w:rPr>
        <w:t xml:space="preserve"> </w:t>
      </w:r>
      <w:r>
        <w:rPr>
          <w:rFonts w:ascii="Times" w:eastAsia="Times" w:hAnsi="Times" w:cs="Times"/>
          <w:color w:val="000000"/>
          <w:sz w:val="20"/>
          <w:szCs w:val="20"/>
        </w:rPr>
        <w:t xml:space="preserve">J. </w:t>
      </w:r>
      <w:proofErr w:type="spellStart"/>
      <w:r w:rsidRPr="00902DA4">
        <w:rPr>
          <w:rFonts w:ascii="Times" w:eastAsia="Times" w:hAnsi="Times" w:cs="Times"/>
          <w:color w:val="000000"/>
          <w:sz w:val="20"/>
          <w:szCs w:val="20"/>
        </w:rPr>
        <w:t>Guo</w:t>
      </w:r>
      <w:proofErr w:type="spellEnd"/>
      <w:r>
        <w:rPr>
          <w:rFonts w:ascii="Times" w:eastAsia="Times" w:hAnsi="Times" w:cs="Times"/>
          <w:color w:val="000000"/>
          <w:sz w:val="20"/>
          <w:szCs w:val="20"/>
        </w:rPr>
        <w:t>;</w:t>
      </w:r>
      <w:r w:rsidRPr="00902DA4">
        <w:rPr>
          <w:rFonts w:ascii="Times" w:eastAsia="Times" w:hAnsi="Times" w:cs="Times"/>
          <w:color w:val="000000"/>
          <w:sz w:val="20"/>
          <w:szCs w:val="20"/>
        </w:rPr>
        <w:t xml:space="preserve"> </w:t>
      </w:r>
      <w:r>
        <w:rPr>
          <w:rFonts w:ascii="Times" w:eastAsia="Times" w:hAnsi="Times" w:cs="Times"/>
          <w:color w:val="000000"/>
          <w:sz w:val="20"/>
          <w:szCs w:val="20"/>
        </w:rPr>
        <w:t xml:space="preserve">J. </w:t>
      </w:r>
      <w:r w:rsidRPr="00902DA4">
        <w:rPr>
          <w:rFonts w:ascii="Times" w:eastAsia="Times" w:hAnsi="Times" w:cs="Times"/>
          <w:color w:val="000000"/>
          <w:sz w:val="20"/>
          <w:szCs w:val="20"/>
        </w:rPr>
        <w:t xml:space="preserve">Fu, </w:t>
      </w:r>
      <w:r w:rsidRPr="00902DA4">
        <w:rPr>
          <w:rFonts w:ascii="Times" w:eastAsia="Times" w:hAnsi="Times" w:cs="Times"/>
          <w:i/>
          <w:iCs/>
          <w:color w:val="000000"/>
          <w:sz w:val="20"/>
          <w:szCs w:val="20"/>
        </w:rPr>
        <w:t>Catal. Today</w:t>
      </w:r>
      <w:r>
        <w:rPr>
          <w:rFonts w:ascii="Times" w:eastAsia="Times" w:hAnsi="Times" w:cs="Times"/>
          <w:color w:val="000000"/>
          <w:sz w:val="20"/>
          <w:szCs w:val="20"/>
        </w:rPr>
        <w:t xml:space="preserve"> </w:t>
      </w:r>
      <w:r w:rsidRPr="00902DA4">
        <w:rPr>
          <w:rFonts w:ascii="Times" w:eastAsia="Times" w:hAnsi="Times" w:cs="Times"/>
          <w:b/>
          <w:bCs/>
          <w:color w:val="000000"/>
          <w:sz w:val="20"/>
          <w:szCs w:val="20"/>
        </w:rPr>
        <w:t>2021</w:t>
      </w:r>
      <w:r>
        <w:rPr>
          <w:rFonts w:ascii="Times" w:eastAsia="Times" w:hAnsi="Times" w:cs="Times"/>
          <w:color w:val="000000"/>
          <w:sz w:val="20"/>
          <w:szCs w:val="20"/>
        </w:rPr>
        <w:t>,</w:t>
      </w:r>
      <w:r w:rsidRPr="00902DA4">
        <w:rPr>
          <w:rFonts w:ascii="Times" w:eastAsia="Times" w:hAnsi="Times" w:cs="Times"/>
          <w:color w:val="000000"/>
          <w:sz w:val="20"/>
          <w:szCs w:val="20"/>
        </w:rPr>
        <w:t xml:space="preserve"> 374, 61-76</w:t>
      </w:r>
      <w:r>
        <w:rPr>
          <w:rFonts w:ascii="Times" w:eastAsia="Times" w:hAnsi="Times" w:cs="Times"/>
          <w:color w:val="000000"/>
          <w:sz w:val="20"/>
          <w:szCs w:val="20"/>
        </w:rPr>
        <w:t>.</w:t>
      </w:r>
    </w:p>
    <w:p w14:paraId="7FE49FDB" w14:textId="28F5F851" w:rsidR="006B7987" w:rsidRPr="004F53B8" w:rsidRDefault="006B7987" w:rsidP="006B7987">
      <w:pPr>
        <w:pStyle w:val="PargrafodaLista"/>
        <w:numPr>
          <w:ilvl w:val="0"/>
          <w:numId w:val="1"/>
        </w:numPr>
        <w:pBdr>
          <w:top w:val="nil"/>
          <w:left w:val="nil"/>
          <w:bottom w:val="nil"/>
          <w:right w:val="nil"/>
          <w:between w:val="nil"/>
        </w:pBdr>
        <w:spacing w:after="0" w:line="240" w:lineRule="auto"/>
        <w:jc w:val="both"/>
        <w:rPr>
          <w:rFonts w:ascii="Times" w:eastAsia="Times" w:hAnsi="Times" w:cs="Times"/>
          <w:color w:val="000000"/>
          <w:sz w:val="20"/>
          <w:szCs w:val="20"/>
        </w:rPr>
      </w:pPr>
      <w:r w:rsidRPr="004F53B8">
        <w:rPr>
          <w:rFonts w:ascii="Times" w:eastAsia="Times" w:hAnsi="Times" w:cs="Times"/>
          <w:sz w:val="20"/>
          <w:szCs w:val="20"/>
        </w:rPr>
        <w:t xml:space="preserve">J. B. G. Filho; G. H. M. Gomes; I. F. Silva; R. D. F. Rios; H. </w:t>
      </w:r>
      <w:r w:rsidR="007D74ED" w:rsidRPr="004F53B8">
        <w:rPr>
          <w:rFonts w:ascii="Times" w:eastAsia="Times" w:hAnsi="Times" w:cs="Times"/>
          <w:sz w:val="20"/>
          <w:szCs w:val="20"/>
        </w:rPr>
        <w:t>F.</w:t>
      </w:r>
      <w:r w:rsidR="007D74ED">
        <w:rPr>
          <w:rFonts w:ascii="Times" w:eastAsia="Times" w:hAnsi="Times" w:cs="Times"/>
          <w:sz w:val="20"/>
          <w:szCs w:val="20"/>
        </w:rPr>
        <w:t xml:space="preserve"> </w:t>
      </w:r>
      <w:r w:rsidRPr="004F53B8">
        <w:rPr>
          <w:rFonts w:ascii="Times" w:eastAsia="Times" w:hAnsi="Times" w:cs="Times"/>
          <w:sz w:val="20"/>
          <w:szCs w:val="20"/>
        </w:rPr>
        <w:t xml:space="preserve">V. Victoria; K. </w:t>
      </w:r>
      <w:proofErr w:type="spellStart"/>
      <w:r w:rsidRPr="004F53B8">
        <w:rPr>
          <w:rFonts w:ascii="Times" w:eastAsia="Times" w:hAnsi="Times" w:cs="Times"/>
          <w:sz w:val="20"/>
          <w:szCs w:val="20"/>
        </w:rPr>
        <w:t>Krambrock</w:t>
      </w:r>
      <w:proofErr w:type="spellEnd"/>
      <w:r w:rsidRPr="004F53B8">
        <w:rPr>
          <w:rFonts w:ascii="Times" w:eastAsia="Times" w:hAnsi="Times" w:cs="Times"/>
          <w:sz w:val="20"/>
          <w:szCs w:val="20"/>
        </w:rPr>
        <w:t>; M. C. Pereira; L</w:t>
      </w:r>
      <w:r>
        <w:rPr>
          <w:rFonts w:ascii="Times" w:eastAsia="Times" w:hAnsi="Times" w:cs="Times"/>
          <w:sz w:val="20"/>
          <w:szCs w:val="20"/>
        </w:rPr>
        <w:t>.</w:t>
      </w:r>
      <w:r w:rsidRPr="004F53B8">
        <w:rPr>
          <w:rFonts w:ascii="Times" w:eastAsia="Times" w:hAnsi="Times" w:cs="Times"/>
          <w:sz w:val="20"/>
          <w:szCs w:val="20"/>
        </w:rPr>
        <w:t xml:space="preserve"> C.</w:t>
      </w:r>
      <w:r>
        <w:rPr>
          <w:rFonts w:ascii="Times" w:eastAsia="Times" w:hAnsi="Times" w:cs="Times"/>
          <w:sz w:val="20"/>
          <w:szCs w:val="20"/>
        </w:rPr>
        <w:t xml:space="preserve"> </w:t>
      </w:r>
      <w:r w:rsidRPr="004F53B8">
        <w:rPr>
          <w:rFonts w:ascii="Times" w:eastAsia="Times" w:hAnsi="Times" w:cs="Times"/>
          <w:sz w:val="20"/>
          <w:szCs w:val="20"/>
        </w:rPr>
        <w:t>A. Oliveira</w:t>
      </w:r>
      <w:r>
        <w:rPr>
          <w:rFonts w:ascii="Times" w:eastAsia="Times" w:hAnsi="Times" w:cs="Times"/>
          <w:sz w:val="20"/>
          <w:szCs w:val="20"/>
        </w:rPr>
        <w:t>,</w:t>
      </w:r>
      <w:r w:rsidRPr="004F53B8">
        <w:rPr>
          <w:rFonts w:ascii="Times" w:eastAsia="Times" w:hAnsi="Times" w:cs="Times"/>
          <w:sz w:val="20"/>
          <w:szCs w:val="20"/>
        </w:rPr>
        <w:t xml:space="preserve"> </w:t>
      </w:r>
      <w:proofErr w:type="spellStart"/>
      <w:r w:rsidRPr="004F53B8">
        <w:rPr>
          <w:rFonts w:ascii="Times" w:eastAsia="Times" w:hAnsi="Times" w:cs="Times"/>
          <w:color w:val="000000"/>
          <w:sz w:val="20"/>
          <w:szCs w:val="20"/>
        </w:rPr>
        <w:t>Chem</w:t>
      </w:r>
      <w:proofErr w:type="spellEnd"/>
      <w:r w:rsidRPr="004F53B8">
        <w:rPr>
          <w:rFonts w:ascii="Times" w:eastAsia="Times" w:hAnsi="Times" w:cs="Times"/>
          <w:color w:val="000000"/>
          <w:sz w:val="20"/>
          <w:szCs w:val="20"/>
        </w:rPr>
        <w:t xml:space="preserve">. Eng. J. </w:t>
      </w:r>
      <w:r w:rsidRPr="004F53B8">
        <w:rPr>
          <w:rFonts w:ascii="Times" w:eastAsia="Times" w:hAnsi="Times" w:cs="Times"/>
          <w:b/>
          <w:bCs/>
          <w:color w:val="000000"/>
          <w:sz w:val="20"/>
          <w:szCs w:val="20"/>
        </w:rPr>
        <w:t>2022</w:t>
      </w:r>
      <w:r w:rsidRPr="004F53B8">
        <w:rPr>
          <w:rFonts w:ascii="Times" w:eastAsia="Times" w:hAnsi="Times" w:cs="Times"/>
          <w:color w:val="000000"/>
          <w:sz w:val="20"/>
          <w:szCs w:val="20"/>
        </w:rPr>
        <w:t>, 450, 1379</w:t>
      </w:r>
      <w:r>
        <w:rPr>
          <w:rFonts w:ascii="Times" w:eastAsia="Times" w:hAnsi="Times" w:cs="Times"/>
          <w:color w:val="000000"/>
          <w:sz w:val="20"/>
          <w:szCs w:val="20"/>
        </w:rPr>
        <w:t>3</w:t>
      </w:r>
      <w:r w:rsidRPr="004F53B8">
        <w:rPr>
          <w:rFonts w:ascii="Times" w:eastAsia="Times" w:hAnsi="Times" w:cs="Times"/>
          <w:color w:val="000000"/>
          <w:sz w:val="20"/>
          <w:szCs w:val="20"/>
        </w:rPr>
        <w:t>5.</w:t>
      </w:r>
    </w:p>
    <w:p w14:paraId="00D592F8" w14:textId="77777777" w:rsidR="006B7987" w:rsidRPr="004F53B8" w:rsidRDefault="006B7987" w:rsidP="006B7987">
      <w:pPr>
        <w:pStyle w:val="PargrafodaLista"/>
        <w:numPr>
          <w:ilvl w:val="0"/>
          <w:numId w:val="1"/>
        </w:numPr>
        <w:spacing w:after="0"/>
        <w:jc w:val="both"/>
        <w:rPr>
          <w:rFonts w:ascii="Times" w:hAnsi="Times" w:cs="Times"/>
          <w:noProof/>
          <w:sz w:val="20"/>
          <w:szCs w:val="20"/>
          <w:lang w:val="en-US"/>
        </w:rPr>
      </w:pPr>
      <w:r w:rsidRPr="00FD4E23">
        <w:rPr>
          <w:rFonts w:ascii="Times" w:hAnsi="Times" w:cs="Times"/>
          <w:noProof/>
          <w:color w:val="FF0000"/>
          <w:sz w:val="20"/>
          <w:szCs w:val="20"/>
        </w:rPr>
        <w:t xml:space="preserve"> </w:t>
      </w:r>
      <w:r w:rsidRPr="00FD4E23">
        <w:rPr>
          <w:rFonts w:ascii="Times" w:hAnsi="Times" w:cs="Times"/>
          <w:noProof/>
          <w:sz w:val="20"/>
          <w:szCs w:val="20"/>
        </w:rPr>
        <w:t>A. T. Y. Wolek; M. A. Ardagh; H. N. Pham; S. Alayoglu; A. K. Datye; J. M. Notestein,</w:t>
      </w:r>
      <w:r w:rsidRPr="00FD4E23">
        <w:rPr>
          <w:rFonts w:ascii="Times" w:hAnsi="Times" w:cs="Times"/>
          <w:i/>
          <w:iCs/>
          <w:noProof/>
          <w:sz w:val="20"/>
          <w:szCs w:val="20"/>
        </w:rPr>
        <w:t xml:space="preserve"> J. Catal.</w:t>
      </w:r>
      <w:r w:rsidRPr="00FD4E23">
        <w:rPr>
          <w:rFonts w:ascii="Times" w:hAnsi="Times" w:cs="Times"/>
          <w:noProof/>
          <w:sz w:val="20"/>
          <w:szCs w:val="20"/>
        </w:rPr>
        <w:t xml:space="preserve"> </w:t>
      </w:r>
      <w:r w:rsidRPr="004F53B8">
        <w:rPr>
          <w:rFonts w:ascii="Times" w:hAnsi="Times" w:cs="Times"/>
          <w:b/>
          <w:bCs/>
          <w:noProof/>
          <w:sz w:val="20"/>
          <w:szCs w:val="20"/>
          <w:lang w:val="en-US"/>
        </w:rPr>
        <w:t>2021</w:t>
      </w:r>
      <w:r w:rsidRPr="004F53B8">
        <w:rPr>
          <w:rFonts w:ascii="Times" w:hAnsi="Times" w:cs="Times"/>
          <w:noProof/>
          <w:sz w:val="20"/>
          <w:szCs w:val="20"/>
          <w:lang w:val="en-US"/>
        </w:rPr>
        <w:t>, 394, 387</w:t>
      </w:r>
      <w:r>
        <w:rPr>
          <w:rFonts w:ascii="Times" w:hAnsi="Times" w:cs="Times"/>
          <w:noProof/>
          <w:sz w:val="20"/>
          <w:szCs w:val="20"/>
          <w:lang w:val="en-US"/>
        </w:rPr>
        <w:t>-</w:t>
      </w:r>
      <w:r w:rsidRPr="004F53B8">
        <w:rPr>
          <w:rFonts w:ascii="Times" w:hAnsi="Times" w:cs="Times"/>
          <w:noProof/>
          <w:sz w:val="20"/>
          <w:szCs w:val="20"/>
          <w:lang w:val="en-US"/>
        </w:rPr>
        <w:t>396.</w:t>
      </w:r>
    </w:p>
    <w:p w14:paraId="1C73D1B1" w14:textId="77777777" w:rsidR="006B7987" w:rsidRPr="005708D4" w:rsidRDefault="006B7987" w:rsidP="006B7987">
      <w:pPr>
        <w:pStyle w:val="PargrafodaLista"/>
        <w:numPr>
          <w:ilvl w:val="0"/>
          <w:numId w:val="1"/>
        </w:numPr>
        <w:spacing w:after="0"/>
        <w:jc w:val="both"/>
        <w:rPr>
          <w:rFonts w:ascii="Times" w:hAnsi="Times" w:cs="Times"/>
          <w:noProof/>
          <w:sz w:val="20"/>
          <w:szCs w:val="20"/>
          <w:lang w:val="en-US"/>
        </w:rPr>
      </w:pPr>
      <w:r w:rsidRPr="00FD4E23">
        <w:rPr>
          <w:rFonts w:ascii="Times" w:hAnsi="Times" w:cs="Times"/>
          <w:noProof/>
          <w:sz w:val="20"/>
          <w:szCs w:val="20"/>
        </w:rPr>
        <w:t>A. S. Rocha; G. C. Costa; P. Tamiasso-Martinhon; C. Sousa; A. B. Rocha,</w:t>
      </w:r>
      <w:r w:rsidRPr="00FD4E23">
        <w:rPr>
          <w:rFonts w:ascii="Times" w:hAnsi="Times" w:cs="Times"/>
          <w:i/>
          <w:iCs/>
          <w:noProof/>
          <w:sz w:val="20"/>
          <w:szCs w:val="20"/>
        </w:rPr>
        <w:t xml:space="preserve"> Mat. </w:t>
      </w:r>
      <w:r w:rsidRPr="005708D4">
        <w:rPr>
          <w:rFonts w:ascii="Times" w:hAnsi="Times" w:cs="Times"/>
          <w:i/>
          <w:iCs/>
          <w:noProof/>
          <w:sz w:val="20"/>
          <w:szCs w:val="20"/>
          <w:lang w:val="en-US"/>
        </w:rPr>
        <w:t>Chem. and Phys</w:t>
      </w:r>
      <w:r w:rsidRPr="005708D4">
        <w:rPr>
          <w:rFonts w:ascii="Times" w:hAnsi="Times" w:cs="Times"/>
          <w:noProof/>
          <w:sz w:val="20"/>
          <w:szCs w:val="20"/>
          <w:lang w:val="en-US"/>
        </w:rPr>
        <w:t xml:space="preserve">. </w:t>
      </w:r>
      <w:r w:rsidRPr="006B7987">
        <w:rPr>
          <w:rFonts w:ascii="Times" w:hAnsi="Times" w:cs="Times"/>
          <w:b/>
          <w:bCs/>
          <w:noProof/>
          <w:sz w:val="20"/>
          <w:szCs w:val="20"/>
          <w:lang w:val="en-US"/>
        </w:rPr>
        <w:t>2017</w:t>
      </w:r>
      <w:r w:rsidRPr="005708D4">
        <w:rPr>
          <w:rFonts w:ascii="Times" w:hAnsi="Times" w:cs="Times"/>
          <w:noProof/>
          <w:sz w:val="20"/>
          <w:szCs w:val="20"/>
          <w:lang w:val="en-US"/>
        </w:rPr>
        <w:t xml:space="preserve">, </w:t>
      </w:r>
      <w:r w:rsidRPr="006B7987">
        <w:rPr>
          <w:rFonts w:ascii="Times" w:hAnsi="Times" w:cs="Times"/>
          <w:noProof/>
          <w:sz w:val="20"/>
          <w:szCs w:val="20"/>
          <w:lang w:val="en-US"/>
        </w:rPr>
        <w:t>186,</w:t>
      </w:r>
      <w:r w:rsidRPr="005708D4">
        <w:rPr>
          <w:rFonts w:ascii="Times" w:hAnsi="Times" w:cs="Times"/>
          <w:noProof/>
          <w:sz w:val="20"/>
          <w:szCs w:val="20"/>
          <w:lang w:val="en-US"/>
        </w:rPr>
        <w:t xml:space="preserve"> 138-145.</w:t>
      </w:r>
    </w:p>
    <w:p w14:paraId="58FFE839" w14:textId="2C3BEF1C" w:rsidR="00B96970" w:rsidRPr="004D3054" w:rsidRDefault="00B96970" w:rsidP="004D3054">
      <w:pPr>
        <w:numPr>
          <w:ilvl w:val="0"/>
          <w:numId w:val="1"/>
        </w:numPr>
        <w:pBdr>
          <w:top w:val="nil"/>
          <w:left w:val="nil"/>
          <w:bottom w:val="nil"/>
          <w:right w:val="nil"/>
          <w:between w:val="nil"/>
        </w:pBdr>
        <w:spacing w:after="0" w:line="240" w:lineRule="auto"/>
        <w:jc w:val="both"/>
        <w:rPr>
          <w:rFonts w:ascii="Times" w:eastAsia="Times" w:hAnsi="Times" w:cs="Times"/>
          <w:sz w:val="20"/>
          <w:szCs w:val="20"/>
        </w:rPr>
      </w:pPr>
      <w:r w:rsidRPr="0054333E">
        <w:rPr>
          <w:rFonts w:ascii="Times" w:eastAsia="Times" w:hAnsi="Times" w:cs="Times"/>
          <w:sz w:val="20"/>
          <w:szCs w:val="20"/>
        </w:rPr>
        <w:t xml:space="preserve">K. Ibrahim; B. </w:t>
      </w:r>
      <w:proofErr w:type="spellStart"/>
      <w:r w:rsidRPr="0054333E">
        <w:rPr>
          <w:rFonts w:ascii="Times" w:eastAsia="Times" w:hAnsi="Times" w:cs="Times"/>
          <w:sz w:val="20"/>
          <w:szCs w:val="20"/>
        </w:rPr>
        <w:t>Nadeem</w:t>
      </w:r>
      <w:proofErr w:type="spellEnd"/>
      <w:r w:rsidRPr="0054333E">
        <w:rPr>
          <w:rFonts w:ascii="Times" w:eastAsia="Times" w:hAnsi="Times" w:cs="Times"/>
          <w:sz w:val="20"/>
          <w:szCs w:val="20"/>
        </w:rPr>
        <w:t xml:space="preserve">; Q. </w:t>
      </w:r>
      <w:proofErr w:type="spellStart"/>
      <w:r w:rsidRPr="0054333E">
        <w:rPr>
          <w:rFonts w:ascii="Times" w:eastAsia="Times" w:hAnsi="Times" w:cs="Times"/>
          <w:sz w:val="20"/>
          <w:szCs w:val="20"/>
        </w:rPr>
        <w:t>Ahsanulhaq</w:t>
      </w:r>
      <w:proofErr w:type="spellEnd"/>
      <w:r w:rsidRPr="0054333E">
        <w:rPr>
          <w:rFonts w:ascii="Times" w:eastAsia="Times" w:hAnsi="Times" w:cs="Times"/>
          <w:sz w:val="20"/>
          <w:szCs w:val="20"/>
        </w:rPr>
        <w:t>,</w:t>
      </w:r>
      <w:r w:rsidR="004D3054" w:rsidRPr="0054333E">
        <w:rPr>
          <w:rFonts w:ascii="Times" w:eastAsia="Times" w:hAnsi="Times" w:cs="Times"/>
          <w:sz w:val="20"/>
          <w:szCs w:val="20"/>
        </w:rPr>
        <w:t xml:space="preserve"> </w:t>
      </w:r>
      <w:r w:rsidR="004D3054" w:rsidRPr="0054333E">
        <w:rPr>
          <w:rFonts w:ascii="Times" w:eastAsia="Times" w:hAnsi="Times" w:cs="Times"/>
          <w:i/>
          <w:iCs/>
          <w:sz w:val="20"/>
          <w:szCs w:val="20"/>
        </w:rPr>
        <w:t xml:space="preserve">ACS </w:t>
      </w:r>
      <w:proofErr w:type="spellStart"/>
      <w:r w:rsidR="0054333E" w:rsidRPr="0054333E">
        <w:rPr>
          <w:rFonts w:ascii="Times" w:eastAsia="Times" w:hAnsi="Times" w:cs="Times"/>
          <w:i/>
          <w:iCs/>
          <w:sz w:val="20"/>
          <w:szCs w:val="20"/>
        </w:rPr>
        <w:t>A</w:t>
      </w:r>
      <w:r w:rsidR="004D3054" w:rsidRPr="0054333E">
        <w:rPr>
          <w:rFonts w:ascii="Times" w:eastAsia="Times" w:hAnsi="Times" w:cs="Times"/>
          <w:i/>
          <w:iCs/>
          <w:sz w:val="20"/>
          <w:szCs w:val="20"/>
        </w:rPr>
        <w:t>ppl</w:t>
      </w:r>
      <w:proofErr w:type="spellEnd"/>
      <w:r w:rsidR="0054333E" w:rsidRPr="0054333E">
        <w:rPr>
          <w:rFonts w:ascii="Times" w:eastAsia="Times" w:hAnsi="Times" w:cs="Times"/>
          <w:i/>
          <w:iCs/>
          <w:sz w:val="20"/>
          <w:szCs w:val="20"/>
        </w:rPr>
        <w:t>.</w:t>
      </w:r>
      <w:r w:rsidR="004D3054" w:rsidRPr="0054333E">
        <w:rPr>
          <w:rFonts w:ascii="Times" w:eastAsia="Times" w:hAnsi="Times" w:cs="Times"/>
          <w:i/>
          <w:iCs/>
          <w:sz w:val="20"/>
          <w:szCs w:val="20"/>
        </w:rPr>
        <w:t xml:space="preserve"> </w:t>
      </w:r>
      <w:r w:rsidR="0054333E" w:rsidRPr="0054333E">
        <w:rPr>
          <w:rFonts w:ascii="Times" w:eastAsia="Times" w:hAnsi="Times" w:cs="Times"/>
          <w:i/>
          <w:iCs/>
          <w:sz w:val="20"/>
          <w:szCs w:val="20"/>
        </w:rPr>
        <w:t>E</w:t>
      </w:r>
      <w:r w:rsidR="004D3054" w:rsidRPr="0054333E">
        <w:rPr>
          <w:rFonts w:ascii="Times" w:eastAsia="Times" w:hAnsi="Times" w:cs="Times"/>
          <w:i/>
          <w:iCs/>
          <w:sz w:val="20"/>
          <w:szCs w:val="20"/>
        </w:rPr>
        <w:t>nerg</w:t>
      </w:r>
      <w:r w:rsidR="0054333E" w:rsidRPr="0054333E">
        <w:rPr>
          <w:rFonts w:ascii="Times" w:eastAsia="Times" w:hAnsi="Times" w:cs="Times"/>
          <w:i/>
          <w:iCs/>
          <w:sz w:val="20"/>
          <w:szCs w:val="20"/>
        </w:rPr>
        <w:t>.</w:t>
      </w:r>
      <w:r w:rsidR="004D3054" w:rsidRPr="0054333E">
        <w:rPr>
          <w:rFonts w:ascii="Times" w:eastAsia="Times" w:hAnsi="Times" w:cs="Times"/>
          <w:i/>
          <w:iCs/>
          <w:sz w:val="20"/>
          <w:szCs w:val="20"/>
        </w:rPr>
        <w:t xml:space="preserve"> </w:t>
      </w:r>
      <w:r w:rsidR="0054333E" w:rsidRPr="0054333E">
        <w:rPr>
          <w:rFonts w:ascii="Times" w:eastAsia="Times" w:hAnsi="Times" w:cs="Times"/>
          <w:i/>
          <w:iCs/>
          <w:sz w:val="20"/>
          <w:szCs w:val="20"/>
        </w:rPr>
        <w:t>M</w:t>
      </w:r>
      <w:r w:rsidR="004D3054" w:rsidRPr="0054333E">
        <w:rPr>
          <w:rFonts w:ascii="Times" w:eastAsia="Times" w:hAnsi="Times" w:cs="Times"/>
          <w:i/>
          <w:iCs/>
          <w:sz w:val="20"/>
          <w:szCs w:val="20"/>
        </w:rPr>
        <w:t>ater</w:t>
      </w:r>
      <w:r w:rsidR="0054333E">
        <w:rPr>
          <w:rFonts w:ascii="Times" w:eastAsia="Times" w:hAnsi="Times" w:cs="Times"/>
          <w:sz w:val="20"/>
          <w:szCs w:val="20"/>
        </w:rPr>
        <w:t>.</w:t>
      </w:r>
      <w:r w:rsidR="004D3054">
        <w:rPr>
          <w:rFonts w:ascii="Times" w:eastAsia="Times" w:hAnsi="Times" w:cs="Times"/>
          <w:sz w:val="20"/>
          <w:szCs w:val="20"/>
        </w:rPr>
        <w:t xml:space="preserve"> </w:t>
      </w:r>
      <w:r w:rsidR="004D3054" w:rsidRPr="0054333E">
        <w:rPr>
          <w:rFonts w:ascii="Times" w:eastAsia="Times" w:hAnsi="Times" w:cs="Times"/>
          <w:b/>
          <w:bCs/>
          <w:sz w:val="20"/>
          <w:szCs w:val="20"/>
        </w:rPr>
        <w:t>2019</w:t>
      </w:r>
      <w:r w:rsidR="004D3054">
        <w:rPr>
          <w:rFonts w:ascii="Times" w:eastAsia="Times" w:hAnsi="Times" w:cs="Times"/>
          <w:sz w:val="20"/>
          <w:szCs w:val="20"/>
        </w:rPr>
        <w:t>, 2, 607-615.</w:t>
      </w:r>
      <w:r w:rsidRPr="004D3054">
        <w:rPr>
          <w:rFonts w:ascii="Times" w:eastAsia="Times" w:hAnsi="Times" w:cs="Times"/>
          <w:sz w:val="20"/>
          <w:szCs w:val="20"/>
          <w:highlight w:val="yellow"/>
        </w:rPr>
        <w:t xml:space="preserve"> </w:t>
      </w:r>
    </w:p>
    <w:p w14:paraId="6C7CB77C" w14:textId="77777777" w:rsidR="00B96970" w:rsidRPr="00F4335B" w:rsidRDefault="00B96970" w:rsidP="00B96970">
      <w:pPr>
        <w:numPr>
          <w:ilvl w:val="0"/>
          <w:numId w:val="1"/>
        </w:numPr>
        <w:pBdr>
          <w:top w:val="nil"/>
          <w:left w:val="nil"/>
          <w:bottom w:val="nil"/>
          <w:right w:val="nil"/>
          <w:between w:val="nil"/>
        </w:pBdr>
        <w:spacing w:after="0" w:line="240" w:lineRule="auto"/>
        <w:jc w:val="both"/>
        <w:rPr>
          <w:rFonts w:ascii="Times" w:eastAsia="Times" w:hAnsi="Times" w:cs="Times"/>
          <w:color w:val="000000"/>
          <w:sz w:val="20"/>
          <w:szCs w:val="20"/>
        </w:rPr>
      </w:pPr>
      <w:r w:rsidRPr="00FD4E23">
        <w:rPr>
          <w:rFonts w:ascii="Times New Roman" w:eastAsia="Times New Roman" w:hAnsi="Times New Roman" w:cs="Times New Roman"/>
          <w:sz w:val="20"/>
          <w:szCs w:val="20"/>
          <w:lang w:val="en-US"/>
        </w:rPr>
        <w:t xml:space="preserve">M. I. </w:t>
      </w:r>
      <w:proofErr w:type="spellStart"/>
      <w:r w:rsidRPr="00FD4E23">
        <w:rPr>
          <w:rFonts w:ascii="Times New Roman" w:eastAsia="Times New Roman" w:hAnsi="Times New Roman" w:cs="Times New Roman"/>
          <w:sz w:val="20"/>
          <w:szCs w:val="20"/>
          <w:lang w:val="en-US"/>
        </w:rPr>
        <w:t>Ghouri</w:t>
      </w:r>
      <w:proofErr w:type="spellEnd"/>
      <w:r w:rsidRPr="00FD4E23">
        <w:rPr>
          <w:rFonts w:ascii="Times New Roman" w:eastAsia="Times New Roman" w:hAnsi="Times New Roman" w:cs="Times New Roman"/>
          <w:sz w:val="20"/>
          <w:szCs w:val="20"/>
          <w:lang w:val="en-US"/>
        </w:rPr>
        <w:t xml:space="preserve">; E. Ahmed, </w:t>
      </w:r>
      <w:r w:rsidRPr="00FD4E23">
        <w:rPr>
          <w:rFonts w:ascii="Times New Roman" w:eastAsia="Times New Roman" w:hAnsi="Times New Roman" w:cs="Times New Roman"/>
          <w:i/>
          <w:iCs/>
          <w:sz w:val="20"/>
          <w:szCs w:val="20"/>
          <w:lang w:val="en-US"/>
        </w:rPr>
        <w:t xml:space="preserve">Ceram. </w:t>
      </w:r>
      <w:r w:rsidRPr="00F4335B">
        <w:rPr>
          <w:rFonts w:ascii="Times New Roman" w:eastAsia="Times New Roman" w:hAnsi="Times New Roman" w:cs="Times New Roman"/>
          <w:i/>
          <w:iCs/>
          <w:sz w:val="20"/>
          <w:szCs w:val="20"/>
        </w:rPr>
        <w:t>Int</w:t>
      </w:r>
      <w:r>
        <w:rPr>
          <w:rFonts w:ascii="Times New Roman" w:eastAsia="Times New Roman" w:hAnsi="Times New Roman" w:cs="Times New Roman"/>
          <w:sz w:val="20"/>
          <w:szCs w:val="20"/>
        </w:rPr>
        <w:t xml:space="preserve">. </w:t>
      </w:r>
      <w:r w:rsidRPr="00F4335B">
        <w:rPr>
          <w:rFonts w:ascii="Times New Roman" w:eastAsia="Times New Roman" w:hAnsi="Times New Roman" w:cs="Times New Roman"/>
          <w:b/>
          <w:bCs/>
          <w:sz w:val="20"/>
          <w:szCs w:val="20"/>
        </w:rPr>
        <w:t>2019</w:t>
      </w:r>
      <w:r w:rsidRPr="00F4335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45, 23196-23202.</w:t>
      </w:r>
    </w:p>
    <w:p w14:paraId="0797F5A7" w14:textId="60611E90" w:rsidR="00B96970" w:rsidRPr="00A804C0" w:rsidRDefault="00B96970" w:rsidP="00B96970">
      <w:pPr>
        <w:pStyle w:val="PargrafodaLista"/>
        <w:numPr>
          <w:ilvl w:val="0"/>
          <w:numId w:val="1"/>
        </w:numPr>
        <w:spacing w:after="0"/>
        <w:jc w:val="both"/>
        <w:rPr>
          <w:rFonts w:ascii="Times" w:hAnsi="Times" w:cs="Times"/>
          <w:noProof/>
          <w:color w:val="000000" w:themeColor="text1"/>
          <w:sz w:val="20"/>
          <w:szCs w:val="20"/>
          <w:lang w:val="en-US"/>
        </w:rPr>
      </w:pPr>
      <w:r w:rsidRPr="00A804C0">
        <w:rPr>
          <w:rFonts w:ascii="Times" w:hAnsi="Times" w:cs="Times"/>
          <w:noProof/>
          <w:color w:val="000000" w:themeColor="text1"/>
          <w:sz w:val="20"/>
          <w:szCs w:val="20"/>
          <w:lang w:val="en-US"/>
        </w:rPr>
        <w:t xml:space="preserve">G. Sundaresan; R. J. J. Abraham; V. </w:t>
      </w:r>
      <w:r w:rsidR="00B35A66" w:rsidRPr="00A804C0">
        <w:rPr>
          <w:rFonts w:ascii="Times" w:hAnsi="Times" w:cs="Times"/>
          <w:noProof/>
          <w:color w:val="000000" w:themeColor="text1"/>
          <w:sz w:val="20"/>
          <w:szCs w:val="20"/>
          <w:lang w:val="en-US"/>
        </w:rPr>
        <w:t xml:space="preserve">R. </w:t>
      </w:r>
      <w:r w:rsidRPr="00A804C0">
        <w:rPr>
          <w:rFonts w:ascii="Times" w:hAnsi="Times" w:cs="Times"/>
          <w:noProof/>
          <w:color w:val="000000" w:themeColor="text1"/>
          <w:sz w:val="20"/>
          <w:szCs w:val="20"/>
          <w:lang w:val="en-US"/>
        </w:rPr>
        <w:t>Appa; R</w:t>
      </w:r>
      <w:r w:rsidR="00B35A66" w:rsidRPr="00A804C0">
        <w:rPr>
          <w:rFonts w:ascii="Times" w:hAnsi="Times" w:cs="Times"/>
          <w:noProof/>
          <w:color w:val="000000" w:themeColor="text1"/>
          <w:sz w:val="20"/>
          <w:szCs w:val="20"/>
          <w:lang w:val="en-US"/>
        </w:rPr>
        <w:t>. B</w:t>
      </w:r>
      <w:r w:rsidRPr="00A804C0">
        <w:rPr>
          <w:rFonts w:ascii="Times" w:hAnsi="Times" w:cs="Times"/>
          <w:noProof/>
          <w:color w:val="000000" w:themeColor="text1"/>
          <w:sz w:val="20"/>
          <w:szCs w:val="20"/>
          <w:lang w:val="en-US"/>
        </w:rPr>
        <w:t>. Narendra</w:t>
      </w:r>
      <w:r w:rsidR="00B35A66" w:rsidRPr="00A804C0">
        <w:rPr>
          <w:rFonts w:ascii="Times" w:hAnsi="Times" w:cs="Times"/>
          <w:noProof/>
          <w:color w:val="000000" w:themeColor="text1"/>
          <w:sz w:val="20"/>
          <w:szCs w:val="20"/>
          <w:lang w:val="en-US"/>
        </w:rPr>
        <w:t>;</w:t>
      </w:r>
      <w:r w:rsidRPr="00A804C0">
        <w:rPr>
          <w:rFonts w:ascii="Times" w:hAnsi="Times" w:cs="Times"/>
          <w:noProof/>
          <w:color w:val="000000" w:themeColor="text1"/>
          <w:sz w:val="20"/>
          <w:szCs w:val="20"/>
          <w:lang w:val="en-US"/>
        </w:rPr>
        <w:t xml:space="preserve"> </w:t>
      </w:r>
      <w:r w:rsidR="00E47A95" w:rsidRPr="00A804C0">
        <w:rPr>
          <w:rFonts w:ascii="Times" w:hAnsi="Times" w:cs="Times"/>
          <w:noProof/>
          <w:color w:val="000000" w:themeColor="text1"/>
          <w:sz w:val="20"/>
          <w:szCs w:val="20"/>
          <w:lang w:val="en-US"/>
        </w:rPr>
        <w:t>V. Govind</w:t>
      </w:r>
      <w:r w:rsidR="00B35A66" w:rsidRPr="00A804C0">
        <w:rPr>
          <w:rFonts w:ascii="Times" w:hAnsi="Times" w:cs="Times"/>
          <w:noProof/>
          <w:color w:val="000000" w:themeColor="text1"/>
          <w:sz w:val="20"/>
          <w:szCs w:val="20"/>
          <w:lang w:val="en-US"/>
        </w:rPr>
        <w:t>;</w:t>
      </w:r>
      <w:r w:rsidR="00E47A95" w:rsidRPr="00A804C0">
        <w:rPr>
          <w:rFonts w:ascii="Times" w:hAnsi="Times" w:cs="Times"/>
          <w:noProof/>
          <w:color w:val="000000" w:themeColor="text1"/>
          <w:sz w:val="20"/>
          <w:szCs w:val="20"/>
          <w:lang w:val="en-US"/>
        </w:rPr>
        <w:t xml:space="preserve"> F. M. Meti,</w:t>
      </w:r>
      <w:r w:rsidRPr="00A804C0">
        <w:rPr>
          <w:rFonts w:ascii="Times" w:hAnsi="Times" w:cs="Times"/>
          <w:noProof/>
          <w:color w:val="000000" w:themeColor="text1"/>
          <w:sz w:val="20"/>
          <w:szCs w:val="20"/>
          <w:lang w:val="en-US"/>
        </w:rPr>
        <w:t xml:space="preserve"> </w:t>
      </w:r>
      <w:r w:rsidRPr="00A804C0">
        <w:rPr>
          <w:rFonts w:ascii="Times" w:hAnsi="Times" w:cs="Times"/>
          <w:i/>
          <w:iCs/>
          <w:noProof/>
          <w:color w:val="000000" w:themeColor="text1"/>
          <w:sz w:val="20"/>
          <w:szCs w:val="20"/>
          <w:lang w:val="en-US"/>
        </w:rPr>
        <w:t>J. Food S</w:t>
      </w:r>
      <w:r w:rsidR="00BA216C" w:rsidRPr="00A804C0">
        <w:rPr>
          <w:rFonts w:ascii="Times" w:hAnsi="Times" w:cs="Times"/>
          <w:i/>
          <w:iCs/>
          <w:noProof/>
          <w:color w:val="000000" w:themeColor="text1"/>
          <w:sz w:val="20"/>
          <w:szCs w:val="20"/>
          <w:lang w:val="en-US"/>
        </w:rPr>
        <w:t>d</w:t>
      </w:r>
      <w:r w:rsidRPr="00A804C0">
        <w:rPr>
          <w:rFonts w:ascii="Times" w:hAnsi="Times" w:cs="Times"/>
          <w:i/>
          <w:iCs/>
          <w:noProof/>
          <w:color w:val="000000" w:themeColor="text1"/>
          <w:sz w:val="20"/>
          <w:szCs w:val="20"/>
          <w:lang w:val="en-US"/>
        </w:rPr>
        <w:t>ci. Tech</w:t>
      </w:r>
      <w:r w:rsidRPr="00A804C0">
        <w:rPr>
          <w:rFonts w:ascii="Times" w:hAnsi="Times" w:cs="Times"/>
          <w:noProof/>
          <w:color w:val="000000" w:themeColor="text1"/>
          <w:sz w:val="20"/>
          <w:szCs w:val="20"/>
          <w:lang w:val="en-US"/>
        </w:rPr>
        <w:t xml:space="preserve">. </w:t>
      </w:r>
      <w:r w:rsidRPr="00A804C0">
        <w:rPr>
          <w:rFonts w:ascii="Times" w:hAnsi="Times" w:cs="Times"/>
          <w:b/>
          <w:bCs/>
          <w:noProof/>
          <w:color w:val="000000" w:themeColor="text1"/>
          <w:sz w:val="20"/>
          <w:szCs w:val="20"/>
          <w:lang w:val="en-US"/>
        </w:rPr>
        <w:t>2018</w:t>
      </w:r>
      <w:r w:rsidRPr="00A804C0">
        <w:rPr>
          <w:rFonts w:ascii="Times" w:hAnsi="Times" w:cs="Times"/>
          <w:noProof/>
          <w:color w:val="000000" w:themeColor="text1"/>
          <w:sz w:val="20"/>
          <w:szCs w:val="20"/>
          <w:lang w:val="en-US"/>
        </w:rPr>
        <w:t>, 55, 3439-3445.</w:t>
      </w:r>
    </w:p>
    <w:p w14:paraId="0453B7F1" w14:textId="1BC58159" w:rsidR="00B96970" w:rsidRPr="003056C6" w:rsidRDefault="00A804C0" w:rsidP="00A804C0">
      <w:pPr>
        <w:pStyle w:val="PargrafodaLista"/>
        <w:numPr>
          <w:ilvl w:val="0"/>
          <w:numId w:val="1"/>
        </w:numPr>
        <w:spacing w:after="0"/>
        <w:jc w:val="both"/>
        <w:rPr>
          <w:rFonts w:ascii="Times" w:hAnsi="Times" w:cs="Times"/>
          <w:noProof/>
          <w:sz w:val="20"/>
          <w:szCs w:val="20"/>
        </w:rPr>
      </w:pPr>
      <w:r w:rsidRPr="00FD4E23">
        <w:rPr>
          <w:rFonts w:ascii="Times" w:hAnsi="Times" w:cs="Times"/>
          <w:noProof/>
          <w:sz w:val="20"/>
          <w:szCs w:val="20"/>
        </w:rPr>
        <w:t>L. L. Rade; C. O. T. Lemos; M. A. S. Barrozo; R. M. Ribas; R. S. Monteiro; C. E. Hori</w:t>
      </w:r>
      <w:r w:rsidR="00B96970" w:rsidRPr="00FD4E23">
        <w:rPr>
          <w:rFonts w:ascii="Times" w:hAnsi="Times" w:cs="Times"/>
          <w:noProof/>
          <w:sz w:val="20"/>
          <w:szCs w:val="20"/>
        </w:rPr>
        <w:t>,</w:t>
      </w:r>
      <w:r w:rsidR="00B96970" w:rsidRPr="00FD4E23">
        <w:rPr>
          <w:rFonts w:ascii="Times" w:hAnsi="Times" w:cs="Times"/>
          <w:i/>
          <w:iCs/>
          <w:noProof/>
          <w:sz w:val="20"/>
          <w:szCs w:val="20"/>
        </w:rPr>
        <w:t xml:space="preserve"> </w:t>
      </w:r>
      <w:r w:rsidR="00940DB1" w:rsidRPr="00FD4E23">
        <w:rPr>
          <w:rFonts w:ascii="Times" w:hAnsi="Times" w:cs="Times"/>
          <w:i/>
          <w:iCs/>
          <w:noProof/>
          <w:sz w:val="20"/>
          <w:szCs w:val="20"/>
        </w:rPr>
        <w:t xml:space="preserve">Renew. </w:t>
      </w:r>
      <w:r w:rsidR="00940DB1" w:rsidRPr="003056C6">
        <w:rPr>
          <w:rFonts w:ascii="Times" w:hAnsi="Times" w:cs="Times"/>
          <w:i/>
          <w:iCs/>
          <w:noProof/>
          <w:sz w:val="20"/>
          <w:szCs w:val="20"/>
        </w:rPr>
        <w:t>Energ</w:t>
      </w:r>
      <w:r w:rsidR="00B96970" w:rsidRPr="003056C6">
        <w:rPr>
          <w:rFonts w:ascii="Times" w:hAnsi="Times" w:cs="Times"/>
          <w:i/>
          <w:iCs/>
          <w:noProof/>
          <w:sz w:val="20"/>
          <w:szCs w:val="20"/>
        </w:rPr>
        <w:t>.</w:t>
      </w:r>
      <w:r w:rsidR="00B96970" w:rsidRPr="003056C6">
        <w:rPr>
          <w:rFonts w:ascii="Times" w:hAnsi="Times" w:cs="Times"/>
          <w:noProof/>
          <w:sz w:val="20"/>
          <w:szCs w:val="20"/>
        </w:rPr>
        <w:t xml:space="preserve"> </w:t>
      </w:r>
      <w:r w:rsidR="00B96970" w:rsidRPr="003056C6">
        <w:rPr>
          <w:rFonts w:ascii="Times" w:hAnsi="Times" w:cs="Times"/>
          <w:b/>
          <w:bCs/>
          <w:noProof/>
          <w:sz w:val="20"/>
          <w:szCs w:val="20"/>
        </w:rPr>
        <w:t>201</w:t>
      </w:r>
      <w:r w:rsidR="00940DB1" w:rsidRPr="003056C6">
        <w:rPr>
          <w:rFonts w:ascii="Times" w:hAnsi="Times" w:cs="Times"/>
          <w:b/>
          <w:bCs/>
          <w:noProof/>
          <w:sz w:val="20"/>
          <w:szCs w:val="20"/>
        </w:rPr>
        <w:t>8</w:t>
      </w:r>
      <w:r w:rsidR="00B96970" w:rsidRPr="003056C6">
        <w:rPr>
          <w:rFonts w:ascii="Times" w:hAnsi="Times" w:cs="Times"/>
          <w:noProof/>
          <w:sz w:val="20"/>
          <w:szCs w:val="20"/>
        </w:rPr>
        <w:t>, 1</w:t>
      </w:r>
      <w:r w:rsidR="00940DB1" w:rsidRPr="003056C6">
        <w:rPr>
          <w:rFonts w:ascii="Times" w:hAnsi="Times" w:cs="Times"/>
          <w:noProof/>
          <w:sz w:val="20"/>
          <w:szCs w:val="20"/>
        </w:rPr>
        <w:t>15</w:t>
      </w:r>
      <w:r w:rsidR="00B96970" w:rsidRPr="003056C6">
        <w:rPr>
          <w:rFonts w:ascii="Times" w:hAnsi="Times" w:cs="Times"/>
          <w:noProof/>
          <w:sz w:val="20"/>
          <w:szCs w:val="20"/>
        </w:rPr>
        <w:t xml:space="preserve">, </w:t>
      </w:r>
      <w:r w:rsidR="00940DB1" w:rsidRPr="003056C6">
        <w:rPr>
          <w:rFonts w:ascii="Times" w:hAnsi="Times" w:cs="Times"/>
          <w:noProof/>
          <w:sz w:val="20"/>
          <w:szCs w:val="20"/>
        </w:rPr>
        <w:t>208-216</w:t>
      </w:r>
      <w:r w:rsidR="00B96970" w:rsidRPr="003056C6">
        <w:rPr>
          <w:rFonts w:ascii="Times" w:hAnsi="Times" w:cs="Times"/>
          <w:noProof/>
          <w:sz w:val="20"/>
          <w:szCs w:val="20"/>
        </w:rPr>
        <w:t>.</w:t>
      </w:r>
    </w:p>
    <w:p w14:paraId="2B28A3D3" w14:textId="5108DCC5" w:rsidR="00773F22" w:rsidRPr="00A804C0" w:rsidRDefault="00773F22" w:rsidP="00A804C0">
      <w:pPr>
        <w:pStyle w:val="PargrafodaLista"/>
        <w:numPr>
          <w:ilvl w:val="0"/>
          <w:numId w:val="1"/>
        </w:numPr>
        <w:spacing w:after="0"/>
        <w:jc w:val="both"/>
        <w:rPr>
          <w:rFonts w:ascii="Times" w:hAnsi="Times" w:cs="Times"/>
          <w:noProof/>
          <w:sz w:val="20"/>
          <w:szCs w:val="20"/>
          <w:lang w:val="en-US"/>
        </w:rPr>
      </w:pPr>
      <w:r w:rsidRPr="00557CB9">
        <w:rPr>
          <w:rFonts w:ascii="Times" w:hAnsi="Times" w:cs="Times"/>
          <w:color w:val="222222"/>
          <w:sz w:val="20"/>
          <w:szCs w:val="20"/>
          <w:shd w:val="clear" w:color="auto" w:fill="FFFFFF"/>
          <w:lang w:val="en-US"/>
        </w:rPr>
        <w:t>C. C. Li; J. Dou; L. Chen; J. Lin; H. C. Zeng.</w:t>
      </w:r>
      <w:r w:rsidR="006E66DA" w:rsidRPr="00557CB9">
        <w:rPr>
          <w:rFonts w:ascii="Times" w:hAnsi="Times" w:cs="Times"/>
          <w:color w:val="222222"/>
          <w:sz w:val="20"/>
          <w:szCs w:val="20"/>
          <w:shd w:val="clear" w:color="auto" w:fill="FFFFFF"/>
          <w:lang w:val="en-US"/>
        </w:rPr>
        <w:t xml:space="preserve"> </w:t>
      </w:r>
      <w:proofErr w:type="spellStart"/>
      <w:r>
        <w:rPr>
          <w:rFonts w:ascii="Times" w:hAnsi="Times" w:cs="Times"/>
          <w:i/>
          <w:iCs/>
          <w:color w:val="222222"/>
          <w:sz w:val="20"/>
          <w:szCs w:val="20"/>
          <w:shd w:val="clear" w:color="auto" w:fill="FFFFFF"/>
        </w:rPr>
        <w:t>Chem</w:t>
      </w:r>
      <w:proofErr w:type="spellEnd"/>
      <w:r>
        <w:rPr>
          <w:rFonts w:ascii="Times" w:hAnsi="Times" w:cs="Times"/>
          <w:i/>
          <w:iCs/>
          <w:color w:val="222222"/>
          <w:sz w:val="20"/>
          <w:szCs w:val="20"/>
          <w:shd w:val="clear" w:color="auto" w:fill="FFFFFF"/>
        </w:rPr>
        <w:t xml:space="preserve">. Cat. </w:t>
      </w:r>
      <w:proofErr w:type="spellStart"/>
      <w:r>
        <w:rPr>
          <w:rFonts w:ascii="Times" w:hAnsi="Times" w:cs="Times"/>
          <w:i/>
          <w:iCs/>
          <w:color w:val="222222"/>
          <w:sz w:val="20"/>
          <w:szCs w:val="20"/>
          <w:shd w:val="clear" w:color="auto" w:fill="FFFFFF"/>
        </w:rPr>
        <w:t>Chem</w:t>
      </w:r>
      <w:proofErr w:type="spellEnd"/>
      <w:r>
        <w:rPr>
          <w:rFonts w:ascii="Times" w:hAnsi="Times" w:cs="Times"/>
          <w:color w:val="222222"/>
          <w:sz w:val="20"/>
          <w:szCs w:val="20"/>
          <w:shd w:val="clear" w:color="auto" w:fill="FFFFFF"/>
        </w:rPr>
        <w:t>.</w:t>
      </w:r>
      <w:r>
        <w:rPr>
          <w:rFonts w:ascii="Times" w:hAnsi="Times" w:cs="Times"/>
          <w:b/>
          <w:bCs/>
          <w:color w:val="222222"/>
          <w:sz w:val="20"/>
          <w:szCs w:val="20"/>
          <w:shd w:val="clear" w:color="auto" w:fill="FFFFFF"/>
        </w:rPr>
        <w:t xml:space="preserve"> 2012</w:t>
      </w:r>
      <w:r>
        <w:rPr>
          <w:rFonts w:ascii="Times" w:hAnsi="Times" w:cs="Times"/>
          <w:color w:val="222222"/>
          <w:sz w:val="20"/>
          <w:szCs w:val="20"/>
          <w:shd w:val="clear" w:color="auto" w:fill="FFFFFF"/>
        </w:rPr>
        <w:t>, 10, 1675-1682.</w:t>
      </w:r>
    </w:p>
    <w:p w14:paraId="26A992D9" w14:textId="77777777" w:rsidR="009E6226" w:rsidRDefault="009E6226"/>
    <w:sectPr w:rsidR="009E6226">
      <w:type w:val="continuous"/>
      <w:pgSz w:w="11906" w:h="16838"/>
      <w:pgMar w:top="1418" w:right="1094" w:bottom="1418" w:left="567" w:header="709" w:footer="709" w:gutter="0"/>
      <w:cols w:num="2" w:space="720" w:equalWidth="0">
        <w:col w:w="4768" w:space="708"/>
        <w:col w:w="476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BF4B0" w14:textId="77777777" w:rsidR="00EF79EE" w:rsidRDefault="00EF79EE">
      <w:pPr>
        <w:spacing w:after="0" w:line="240" w:lineRule="auto"/>
      </w:pPr>
      <w:r>
        <w:separator/>
      </w:r>
    </w:p>
  </w:endnote>
  <w:endnote w:type="continuationSeparator" w:id="0">
    <w:p w14:paraId="0285EE0F" w14:textId="77777777" w:rsidR="00EF79EE" w:rsidRDefault="00EF7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FA0BA" w14:textId="77777777" w:rsidR="00EF79EE" w:rsidRDefault="00EF79EE">
      <w:pPr>
        <w:spacing w:after="0" w:line="240" w:lineRule="auto"/>
      </w:pPr>
      <w:r>
        <w:separator/>
      </w:r>
    </w:p>
  </w:footnote>
  <w:footnote w:type="continuationSeparator" w:id="0">
    <w:p w14:paraId="5DAB8949" w14:textId="77777777" w:rsidR="00EF79EE" w:rsidRDefault="00EF7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965B3B"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5C7E6547" wp14:editId="78004987">
          <wp:extent cx="1552733" cy="1069109"/>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5623" t="15704" r="28687" b="16130"/>
                  <a:stretch>
                    <a:fillRect/>
                  </a:stretch>
                </pic:blipFill>
                <pic:spPr>
                  <a:xfrm>
                    <a:off x="0" y="0"/>
                    <a:ext cx="1552733" cy="1069109"/>
                  </a:xfrm>
                  <a:prstGeom prst="rect">
                    <a:avLst/>
                  </a:prstGeom>
                  <a:ln/>
                </pic:spPr>
              </pic:pic>
            </a:graphicData>
          </a:graphic>
        </wp:inline>
      </w:drawing>
    </w:r>
    <w:r>
      <w:rPr>
        <w:color w:val="000000"/>
      </w:rPr>
      <w:t xml:space="preserve">                                                </w:t>
    </w:r>
    <w:r>
      <w:rPr>
        <w:noProof/>
        <w:color w:val="000000"/>
      </w:rPr>
      <w:drawing>
        <wp:inline distT="0" distB="0" distL="0" distR="0" wp14:anchorId="3E11C019" wp14:editId="4A0342E4">
          <wp:extent cx="1963713" cy="696036"/>
          <wp:effectExtent l="0" t="0" r="0" b="0"/>
          <wp:docPr id="15" name="image4.png" descr="Logo do Site"/>
          <wp:cNvGraphicFramePr/>
          <a:graphic xmlns:a="http://schemas.openxmlformats.org/drawingml/2006/main">
            <a:graphicData uri="http://schemas.openxmlformats.org/drawingml/2006/picture">
              <pic:pic xmlns:pic="http://schemas.openxmlformats.org/drawingml/2006/picture">
                <pic:nvPicPr>
                  <pic:cNvPr id="0" name="image4.png" descr="Logo do Site"/>
                  <pic:cNvPicPr preferRelativeResize="0"/>
                </pic:nvPicPr>
                <pic:blipFill>
                  <a:blip r:embed="rId2"/>
                  <a:srcRect/>
                  <a:stretch>
                    <a:fillRect/>
                  </a:stretch>
                </pic:blipFill>
                <pic:spPr>
                  <a:xfrm>
                    <a:off x="0" y="0"/>
                    <a:ext cx="1963713" cy="69603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865"/>
    <w:multiLevelType w:val="multilevel"/>
    <w:tmpl w:val="4536A44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46435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B3B"/>
    <w:rsid w:val="000008DE"/>
    <w:rsid w:val="00003F73"/>
    <w:rsid w:val="00014961"/>
    <w:rsid w:val="000311C5"/>
    <w:rsid w:val="000463F8"/>
    <w:rsid w:val="000A06DA"/>
    <w:rsid w:val="000A16DB"/>
    <w:rsid w:val="000A74CB"/>
    <w:rsid w:val="000D3705"/>
    <w:rsid w:val="00103A45"/>
    <w:rsid w:val="001302FC"/>
    <w:rsid w:val="001520BC"/>
    <w:rsid w:val="00157914"/>
    <w:rsid w:val="00165907"/>
    <w:rsid w:val="0019332B"/>
    <w:rsid w:val="00194B8B"/>
    <w:rsid w:val="001979B9"/>
    <w:rsid w:val="001B42B7"/>
    <w:rsid w:val="001B624F"/>
    <w:rsid w:val="001E6E1D"/>
    <w:rsid w:val="001F1632"/>
    <w:rsid w:val="00211872"/>
    <w:rsid w:val="0022090A"/>
    <w:rsid w:val="0024169B"/>
    <w:rsid w:val="00252F5F"/>
    <w:rsid w:val="00254195"/>
    <w:rsid w:val="00261C3B"/>
    <w:rsid w:val="00290EC9"/>
    <w:rsid w:val="00290FF6"/>
    <w:rsid w:val="002913A7"/>
    <w:rsid w:val="002D03EC"/>
    <w:rsid w:val="002F58FE"/>
    <w:rsid w:val="003056C6"/>
    <w:rsid w:val="003248C8"/>
    <w:rsid w:val="003B18AB"/>
    <w:rsid w:val="003C4657"/>
    <w:rsid w:val="003D149C"/>
    <w:rsid w:val="003D7592"/>
    <w:rsid w:val="003E5E5F"/>
    <w:rsid w:val="00402AF9"/>
    <w:rsid w:val="00411A49"/>
    <w:rsid w:val="004410AB"/>
    <w:rsid w:val="004539D4"/>
    <w:rsid w:val="0046240D"/>
    <w:rsid w:val="004B622A"/>
    <w:rsid w:val="004D3054"/>
    <w:rsid w:val="004E1756"/>
    <w:rsid w:val="005053AB"/>
    <w:rsid w:val="005117F7"/>
    <w:rsid w:val="00525730"/>
    <w:rsid w:val="00537524"/>
    <w:rsid w:val="0054333E"/>
    <w:rsid w:val="0055402D"/>
    <w:rsid w:val="00557CB9"/>
    <w:rsid w:val="00574245"/>
    <w:rsid w:val="00587E8B"/>
    <w:rsid w:val="00590968"/>
    <w:rsid w:val="005A6F49"/>
    <w:rsid w:val="005B2DC9"/>
    <w:rsid w:val="005B64B8"/>
    <w:rsid w:val="005C0FE2"/>
    <w:rsid w:val="005C5DE0"/>
    <w:rsid w:val="005D0768"/>
    <w:rsid w:val="005D72D6"/>
    <w:rsid w:val="005E7908"/>
    <w:rsid w:val="005F28A5"/>
    <w:rsid w:val="00652137"/>
    <w:rsid w:val="00657FB6"/>
    <w:rsid w:val="0066622D"/>
    <w:rsid w:val="006667CD"/>
    <w:rsid w:val="00670617"/>
    <w:rsid w:val="0068538E"/>
    <w:rsid w:val="006B614D"/>
    <w:rsid w:val="006B7987"/>
    <w:rsid w:val="006C1BB6"/>
    <w:rsid w:val="006E66DA"/>
    <w:rsid w:val="006F167F"/>
    <w:rsid w:val="006F3F5E"/>
    <w:rsid w:val="00727576"/>
    <w:rsid w:val="00746127"/>
    <w:rsid w:val="007657B7"/>
    <w:rsid w:val="00773F22"/>
    <w:rsid w:val="00797B6B"/>
    <w:rsid w:val="007A01C0"/>
    <w:rsid w:val="007C4AC9"/>
    <w:rsid w:val="007D74ED"/>
    <w:rsid w:val="007F4C39"/>
    <w:rsid w:val="00815A21"/>
    <w:rsid w:val="00885675"/>
    <w:rsid w:val="0089232E"/>
    <w:rsid w:val="008A0913"/>
    <w:rsid w:val="008A5AB0"/>
    <w:rsid w:val="008D678D"/>
    <w:rsid w:val="008E4A1C"/>
    <w:rsid w:val="009278D2"/>
    <w:rsid w:val="00940DB1"/>
    <w:rsid w:val="009442FE"/>
    <w:rsid w:val="00944859"/>
    <w:rsid w:val="00965B3B"/>
    <w:rsid w:val="00987307"/>
    <w:rsid w:val="00991C1A"/>
    <w:rsid w:val="009A1D46"/>
    <w:rsid w:val="009C6299"/>
    <w:rsid w:val="009E353F"/>
    <w:rsid w:val="009E6226"/>
    <w:rsid w:val="00A12120"/>
    <w:rsid w:val="00A13801"/>
    <w:rsid w:val="00A16649"/>
    <w:rsid w:val="00A53A98"/>
    <w:rsid w:val="00A717B2"/>
    <w:rsid w:val="00A718E1"/>
    <w:rsid w:val="00A804C0"/>
    <w:rsid w:val="00AD0C16"/>
    <w:rsid w:val="00B35A66"/>
    <w:rsid w:val="00B729BD"/>
    <w:rsid w:val="00B96970"/>
    <w:rsid w:val="00BA216C"/>
    <w:rsid w:val="00BB20D6"/>
    <w:rsid w:val="00BE2C84"/>
    <w:rsid w:val="00BE6EF7"/>
    <w:rsid w:val="00C01A06"/>
    <w:rsid w:val="00C3654A"/>
    <w:rsid w:val="00C414E5"/>
    <w:rsid w:val="00C43AC5"/>
    <w:rsid w:val="00C90D33"/>
    <w:rsid w:val="00C9516E"/>
    <w:rsid w:val="00C964A9"/>
    <w:rsid w:val="00CD343D"/>
    <w:rsid w:val="00CE60CD"/>
    <w:rsid w:val="00D60DD0"/>
    <w:rsid w:val="00D851EB"/>
    <w:rsid w:val="00D97C9E"/>
    <w:rsid w:val="00DE4518"/>
    <w:rsid w:val="00E42034"/>
    <w:rsid w:val="00E432DF"/>
    <w:rsid w:val="00E47A95"/>
    <w:rsid w:val="00E53A9A"/>
    <w:rsid w:val="00E87DB8"/>
    <w:rsid w:val="00EA676E"/>
    <w:rsid w:val="00EB571B"/>
    <w:rsid w:val="00EE1BAB"/>
    <w:rsid w:val="00EE39D6"/>
    <w:rsid w:val="00EE4872"/>
    <w:rsid w:val="00EF1864"/>
    <w:rsid w:val="00EF3EFB"/>
    <w:rsid w:val="00EF79EE"/>
    <w:rsid w:val="00F03D0C"/>
    <w:rsid w:val="00F6439F"/>
    <w:rsid w:val="00FA096A"/>
    <w:rsid w:val="00FD10DF"/>
    <w:rsid w:val="00FD4E23"/>
    <w:rsid w:val="00FD66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B63C"/>
  <w15:docId w15:val="{ECC490C2-790B-46B9-9408-48E93A54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pt-BR" w:eastAsia="pt-BR"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pPr>
      <w:jc w:val="center"/>
    </w:pPr>
    <w:rPr>
      <w:color w:val="44546A"/>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Refdecomentrio">
    <w:name w:val="annotation reference"/>
    <w:basedOn w:val="Fontepargpadro"/>
    <w:uiPriority w:val="99"/>
    <w:semiHidden/>
    <w:unhideWhenUsed/>
    <w:rsid w:val="008401B7"/>
    <w:rPr>
      <w:sz w:val="16"/>
      <w:szCs w:val="16"/>
    </w:rPr>
  </w:style>
  <w:style w:type="paragraph" w:styleId="Textodecomentrio">
    <w:name w:val="annotation text"/>
    <w:basedOn w:val="Normal"/>
    <w:link w:val="TextodecomentrioChar"/>
    <w:uiPriority w:val="99"/>
    <w:unhideWhenUsed/>
    <w:rsid w:val="008401B7"/>
    <w:pPr>
      <w:spacing w:line="240" w:lineRule="auto"/>
    </w:pPr>
    <w:rPr>
      <w:sz w:val="20"/>
      <w:szCs w:val="20"/>
    </w:rPr>
  </w:style>
  <w:style w:type="character" w:customStyle="1" w:styleId="TextodecomentrioChar">
    <w:name w:val="Texto de comentário Char"/>
    <w:basedOn w:val="Fontepargpadro"/>
    <w:link w:val="Textodecomentrio"/>
    <w:uiPriority w:val="99"/>
    <w:rsid w:val="008401B7"/>
    <w:rPr>
      <w:sz w:val="20"/>
      <w:szCs w:val="20"/>
    </w:rPr>
  </w:style>
  <w:style w:type="paragraph" w:styleId="Assuntodocomentrio">
    <w:name w:val="annotation subject"/>
    <w:basedOn w:val="Textodecomentrio"/>
    <w:next w:val="Textodecomentrio"/>
    <w:link w:val="AssuntodocomentrioChar"/>
    <w:uiPriority w:val="99"/>
    <w:semiHidden/>
    <w:unhideWhenUsed/>
    <w:rsid w:val="008401B7"/>
    <w:rPr>
      <w:b/>
      <w:bCs/>
    </w:rPr>
  </w:style>
  <w:style w:type="character" w:customStyle="1" w:styleId="AssuntodocomentrioChar">
    <w:name w:val="Assunto do comentário Char"/>
    <w:basedOn w:val="TextodecomentrioChar"/>
    <w:link w:val="Assuntodocomentrio"/>
    <w:uiPriority w:val="99"/>
    <w:semiHidden/>
    <w:rsid w:val="008401B7"/>
    <w:rPr>
      <w:b/>
      <w:bCs/>
      <w:sz w:val="20"/>
      <w:szCs w:val="20"/>
    </w:rPr>
  </w:style>
  <w:style w:type="paragraph" w:styleId="PargrafodaLista">
    <w:name w:val="List Paragraph"/>
    <w:basedOn w:val="Normal"/>
    <w:uiPriority w:val="34"/>
    <w:qFormat/>
    <w:rsid w:val="00A26876"/>
    <w:pPr>
      <w:ind w:left="720"/>
      <w:contextualSpacing/>
    </w:pPr>
  </w:style>
  <w:style w:type="table" w:customStyle="1" w:styleId="a">
    <w:basedOn w:val="TableNormal"/>
    <w:tblPr>
      <w:tblStyleRowBandSize w:val="1"/>
      <w:tblStyleColBandSize w:val="1"/>
      <w:tblCellMar>
        <w:left w:w="70" w:type="dxa"/>
        <w:right w:w="70" w:type="dxa"/>
      </w:tblCellMar>
    </w:tblPr>
  </w:style>
  <w:style w:type="character" w:styleId="TextodoEspaoReservado">
    <w:name w:val="Placeholder Text"/>
    <w:basedOn w:val="Fontepargpadro"/>
    <w:uiPriority w:val="99"/>
    <w:semiHidden/>
    <w:rsid w:val="00E432DF"/>
    <w:rPr>
      <w:color w:val="808080"/>
    </w:rPr>
  </w:style>
  <w:style w:type="paragraph" w:styleId="Reviso">
    <w:name w:val="Revision"/>
    <w:hidden/>
    <w:uiPriority w:val="99"/>
    <w:semiHidden/>
    <w:rsid w:val="00F643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WVYDpk/rCfRynsjR4XRF/xcGdQ==">AMUW2mWot6rVW/K/J00s8dw+P60MSfKW62taI9NSyzuamTZSPe0M4DugkC95YtlmD8xgbYPz3tC1U1N4R2Xr+03fcBWFnaqhc6tOFFIEFGn+uya+DoYdK7AeOBFN18u382v+Hhf3tjh7o/SzkVyj0jv2LIe2mKbQbT2emi70o6i+j1gW6GYP4WgkPXCXBB5hmWTTXxp9bnz1sZNnbDcQbppYGyuj3u4f+xXHeOTji5+p0dcPxC/EhdcK5peiiTydNwwwv+aaHh5XZjUNq38yyZOL5p3V+wozivBW0c3/VczYvRyjEE0h7GvkLlKzJBsUVhNgkyCje+xWRYVF1SqppQltxjl9Fv5KThY5Uqxy0v8OTMlEIdmIerLdrHO/xGNnBPTlIO4iLM+UaKctuoZS1B7rnG4U9195amurMkOxWrZvraRar8zwGFxEyKz1Xy2/qTorGkkmTRVenHScyrSefsEilQKQfJLn9BsgtIc1DX7/xF3ATjY29cB98kI+pw258wTP5VMrvbDpVb82C4WYCOnz7cETleJSgRbkUZmM6JoEW4jAvZLx66f/mLrXsNg+zVbSD6EbkRkEVdtHyp3NCR0WkSh5/wtm+pYN3yAirgjjbgcVTI8iRMb6aubqovQbg+fYHxk8ADaE6uSD+EtszQzxYII5vZuXfiVIbgyb9AvVh6B0642l/NCF8vw+pAE08X4TbdB0p6ne5s0mUV9sLaYBIl91weBofDO1bXofXXx6CgQjYzdfD4CFH313Zd2OfEqiRYZ3cSiw8EzH0BEsT9aRST5RdPDGnf+14CX7mq7dQ7E+fPo14vWIeSoiJzmtFVIuFMjPruQjS2F4VmNMsqHmnYskHseG3vqqep5/ul4UGrcT0KQv0A+JWbEiodESPv2vsiipAWjgFAPXLnOXSx6/fSr3WzCByaaYMnCgO84q2THw8nQP9bL6V5l/LSaREtfJ1V2bJyJfYKzPPn3gnFyixXfZTqBNIi4C+BQ9LZ4RAJXadY0o6Rd8s0lG6nrTLQOla8pOLQrq/NIfhAcwXz3hDS4ReXUVE86ont8C0XgYQGOt5jTxEewrDgb9UPoTyu0XVb+eP5x9HCOWPXWEG0AKrKd1bG7U0KoWoLQ13u/E83LeptyQvHlZGxqhvGOI7sIY8IN7utTxjsKDb7b4KuVjDaNVkwvQkZSF2ZcyNNXfdQ94JaHu5wqzA6XD3r9gKn8hXdHdzlpOQ4L2rWr2rUwe7+fH1YXe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2891</Words>
  <Characters>15612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Marcel Ribeiro Gallo</dc:creator>
  <cp:lastModifiedBy>Cristiane Pereira</cp:lastModifiedBy>
  <cp:revision>2</cp:revision>
  <dcterms:created xsi:type="dcterms:W3CDTF">2023-06-20T20:07:00Z</dcterms:created>
  <dcterms:modified xsi:type="dcterms:W3CDTF">2023-06-20T20:07:00Z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